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https://www.velvetjobs.com/job-descriptions/workers-compensation-specialist</w:t>
        </w:r>
      </w:hyperlink>
    </w:p>
    <w:p>
      <w:pPr>
        <w:pStyle w:val="Heading1"/>
      </w:pPr>
      <w:bookmarkStart w:id="21" w:name="example-of-workers-compensation-specialist-job-description"/>
      <w:r>
        <w:t xml:space="preserve">Example of Workers Compensation Specialist Job Description</w:t>
      </w:r>
      <w:bookmarkEnd w:id="21"/>
    </w:p>
    <w:p>
      <w:pPr>
        <w:pStyle w:val="Compact"/>
      </w:pPr>
      <w:r>
        <w:t xml:space="preserve">Our company is growing rapidly and is searching for experienced candidates for the position of workers compensation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orkers-compensation-specialist"/>
      <w:r>
        <w:t xml:space="preserve">Responsibilities for workers compensation specialist</w:t>
      </w:r>
      <w:bookmarkEnd w:id="22"/>
    </w:p>
    <w:p>
      <w:pPr>
        <w:pStyle w:val="Compact"/>
        <w:numPr>
          <w:numId w:val="1001"/>
          <w:ilvl w:val="0"/>
        </w:numPr>
      </w:pPr>
      <w:r>
        <w:t xml:space="preserve">Provide timely responses to DOT Verifications for internal and external inquiries</w:t>
      </w:r>
    </w:p>
    <w:p>
      <w:pPr>
        <w:pStyle w:val="Compact"/>
        <w:numPr>
          <w:numId w:val="1001"/>
          <w:ilvl w:val="0"/>
        </w:numPr>
      </w:pPr>
      <w:r>
        <w:t xml:space="preserve">Manage TPA contracts affecting position responsibilities to ensure services are being performed and executed as required by master services agreement</w:t>
      </w:r>
    </w:p>
    <w:p>
      <w:pPr>
        <w:pStyle w:val="Compact"/>
        <w:numPr>
          <w:numId w:val="1001"/>
          <w:ilvl w:val="0"/>
        </w:numPr>
      </w:pPr>
      <w:r>
        <w:t xml:space="preserve">Reports the workers compensation claims to the TPA</w:t>
      </w:r>
    </w:p>
    <w:p>
      <w:pPr>
        <w:pStyle w:val="Compact"/>
        <w:numPr>
          <w:numId w:val="1001"/>
          <w:ilvl w:val="0"/>
        </w:numPr>
      </w:pPr>
      <w:r>
        <w:t xml:space="preserve">Communicates with injured workers by providing compassionate and caring guidance as their advocate during the claim process</w:t>
      </w:r>
    </w:p>
    <w:p>
      <w:pPr>
        <w:pStyle w:val="Compact"/>
        <w:numPr>
          <w:numId w:val="1001"/>
          <w:ilvl w:val="0"/>
        </w:numPr>
      </w:pPr>
      <w:r>
        <w:t xml:space="preserve">Coordinates with claim adjusters to determines appropriateness and amount of worker's compensation claims, and to investigates individual claims for eligibility for workers' compensation benefits</w:t>
      </w:r>
    </w:p>
    <w:p>
      <w:pPr>
        <w:pStyle w:val="Compact"/>
        <w:numPr>
          <w:numId w:val="1001"/>
          <w:ilvl w:val="0"/>
        </w:numPr>
      </w:pPr>
      <w:r>
        <w:t xml:space="preserve">Assists supervisors in providing injured employees with alternative work assignments or creating light duty or restricted duty assignments whenever possible for injured employees</w:t>
      </w:r>
    </w:p>
    <w:p>
      <w:pPr>
        <w:pStyle w:val="Compact"/>
        <w:numPr>
          <w:numId w:val="1001"/>
          <w:ilvl w:val="0"/>
        </w:numPr>
      </w:pPr>
      <w:r>
        <w:t xml:space="preserve">Liaisons between management, claim adjuster, outside counsel and injured employee to manage return-to-work and minimize litigation risk for the company</w:t>
      </w:r>
    </w:p>
    <w:p>
      <w:pPr>
        <w:pStyle w:val="Compact"/>
        <w:numPr>
          <w:numId w:val="1001"/>
          <w:ilvl w:val="0"/>
        </w:numPr>
      </w:pPr>
      <w:r>
        <w:t xml:space="preserve">Monitors the status of the claims, and provides periodical reports to management</w:t>
      </w:r>
    </w:p>
    <w:p>
      <w:pPr>
        <w:pStyle w:val="Compact"/>
        <w:numPr>
          <w:numId w:val="1001"/>
          <w:ilvl w:val="0"/>
        </w:numPr>
      </w:pPr>
      <w:r>
        <w:t xml:space="preserve">Manages the workers compensation claim from start to end, and drives timely closure of the claims</w:t>
      </w:r>
    </w:p>
    <w:p>
      <w:pPr>
        <w:pStyle w:val="Compact"/>
        <w:numPr>
          <w:numId w:val="1001"/>
          <w:ilvl w:val="0"/>
        </w:numPr>
      </w:pPr>
      <w:r>
        <w:t xml:space="preserve">Responds to and resolves escalated leaves of absence matters</w:t>
      </w:r>
    </w:p>
    <w:p>
      <w:pPr>
        <w:pStyle w:val="Heading2"/>
      </w:pPr>
      <w:bookmarkStart w:id="23" w:name="qualifications-for-workers-compensation-specialist"/>
      <w:r>
        <w:t xml:space="preserve">Qualifications for workers compensation specialist</w:t>
      </w:r>
      <w:bookmarkEnd w:id="23"/>
    </w:p>
    <w:p>
      <w:pPr>
        <w:pStyle w:val="Compact"/>
        <w:numPr>
          <w:numId w:val="1002"/>
          <w:ilvl w:val="0"/>
        </w:numPr>
      </w:pPr>
      <w:r>
        <w:t xml:space="preserve">7 or more years of claims handling experience with 2 or more years in Workers’ Compensation Claims</w:t>
      </w:r>
    </w:p>
    <w:p>
      <w:pPr>
        <w:pStyle w:val="Compact"/>
        <w:numPr>
          <w:numId w:val="1002"/>
          <w:ilvl w:val="0"/>
        </w:numPr>
      </w:pPr>
      <w:r>
        <w:t xml:space="preserve">Experience handling Indiana, Michigan, Illinois and/or Iowa claims</w:t>
      </w:r>
    </w:p>
    <w:p>
      <w:pPr>
        <w:pStyle w:val="Compact"/>
        <w:numPr>
          <w:numId w:val="1002"/>
          <w:ilvl w:val="0"/>
        </w:numPr>
      </w:pPr>
      <w:r>
        <w:t xml:space="preserve">Experience handling Illinois and/or Wisconsin Workers’ Compensation Claims</w:t>
      </w:r>
    </w:p>
    <w:p>
      <w:pPr>
        <w:pStyle w:val="Compact"/>
        <w:numPr>
          <w:numId w:val="1002"/>
          <w:ilvl w:val="0"/>
        </w:numPr>
      </w:pPr>
      <w:r>
        <w:t xml:space="preserve">Experience handling Illinois and/or Minnesota Workers’ Compensation Claims</w:t>
      </w:r>
    </w:p>
    <w:p>
      <w:pPr>
        <w:pStyle w:val="Compact"/>
        <w:numPr>
          <w:numId w:val="1002"/>
          <w:ilvl w:val="0"/>
        </w:numPr>
      </w:pPr>
      <w:r>
        <w:t xml:space="preserve">Bachelors Degree and 6 or more years of workers' compensation claims handling experience</w:t>
      </w:r>
    </w:p>
    <w:p>
      <w:pPr>
        <w:pStyle w:val="Compact"/>
        <w:numPr>
          <w:numId w:val="1002"/>
          <w:ilvl w:val="0"/>
        </w:numPr>
      </w:pPr>
      <w:r>
        <w:t xml:space="preserve">In addition, the candidate will generally possess 5-7 years of related claims experience with 1-2 years of experience in complex claims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ers-compens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ers-compens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2021-10-28T12:51:22Z</dcterms:created>
  <dcterms:modified xsi:type="dcterms:W3CDTF">2021-10-28T12:51:22Z</dcterms:modified>
</cp:coreProperties>
</file>