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https://www.velvetjobs.com/job-descriptions/wealth-planning</w:t>
        </w:r>
      </w:hyperlink>
    </w:p>
    <w:p>
      <w:pPr>
        <w:pStyle w:val="Heading1"/>
      </w:pPr>
      <w:bookmarkStart w:id="21" w:name="example-of-wealth-planning-job-description"/>
      <w:r>
        <w:t xml:space="preserve">Example of Wealth Planning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wealth planning. To join our growing team, please review the list of responsibilities and qualifications.</w:t>
      </w:r>
    </w:p>
    <w:p>
      <w:pPr>
        <w:pStyle w:val="Heading2"/>
      </w:pPr>
      <w:bookmarkStart w:id="22" w:name="responsibilities-for-wealth-planning"/>
      <w:r>
        <w:t xml:space="preserve">Responsibilities for wealth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analyze customers’ personal financial situation and identify their needs in financial services</w:t>
      </w:r>
    </w:p>
    <w:p>
      <w:pPr>
        <w:pStyle w:val="Compact"/>
        <w:numPr>
          <w:numId w:val="1001"/>
          <w:ilvl w:val="0"/>
        </w:numPr>
      </w:pPr>
      <w:r>
        <w:t xml:space="preserve">To provide quality after-sales services to maintain the customer relationship and solicits referral business to expand the customer base</w:t>
      </w:r>
    </w:p>
    <w:p>
      <w:pPr>
        <w:pStyle w:val="Compact"/>
        <w:numPr>
          <w:numId w:val="1001"/>
          <w:ilvl w:val="0"/>
        </w:numPr>
      </w:pPr>
      <w:r>
        <w:t xml:space="preserve">Accountable for eLearning &amp; instructional design</w:t>
      </w:r>
    </w:p>
    <w:p>
      <w:pPr>
        <w:pStyle w:val="Compact"/>
        <w:numPr>
          <w:numId w:val="1001"/>
          <w:ilvl w:val="0"/>
        </w:numPr>
      </w:pPr>
      <w:r>
        <w:t xml:space="preserve">Support the department through management of financials, annual planning process, vendor management and other projects and initiatives as directed</w:t>
      </w:r>
    </w:p>
    <w:p>
      <w:pPr>
        <w:pStyle w:val="Compact"/>
        <w:numPr>
          <w:numId w:val="1001"/>
          <w:ilvl w:val="0"/>
        </w:numPr>
      </w:pPr>
      <w:r>
        <w:t xml:space="preserve">Preparing supports for internal / external trainings</w:t>
      </w:r>
    </w:p>
    <w:p>
      <w:pPr>
        <w:pStyle w:val="Compact"/>
        <w:numPr>
          <w:numId w:val="1001"/>
          <w:ilvl w:val="0"/>
        </w:numPr>
      </w:pPr>
      <w:r>
        <w:t xml:space="preserve">Prepare articles/reference materials on a variety of wealth planning topics technical content for business development material on an occasional basis</w:t>
      </w:r>
    </w:p>
    <w:p>
      <w:pPr>
        <w:pStyle w:val="Compact"/>
        <w:numPr>
          <w:numId w:val="1001"/>
          <w:ilvl w:val="0"/>
        </w:numPr>
      </w:pPr>
      <w:r>
        <w:t xml:space="preserve">CFP designation and TEP designation would be an asset</w:t>
      </w:r>
    </w:p>
    <w:p>
      <w:pPr>
        <w:pStyle w:val="Compact"/>
        <w:numPr>
          <w:numId w:val="1001"/>
          <w:ilvl w:val="0"/>
        </w:numPr>
      </w:pPr>
      <w:r>
        <w:t xml:space="preserve">Operate with a high level of professionalism, skills and knowledge and able to communicate complex planning strategies in an understandable way to advisors, clients and their professional advisors</w:t>
      </w:r>
    </w:p>
    <w:p>
      <w:pPr>
        <w:pStyle w:val="Compact"/>
        <w:numPr>
          <w:numId w:val="1001"/>
          <w:ilvl w:val="0"/>
        </w:numPr>
      </w:pPr>
      <w:r>
        <w:t xml:space="preserve">Strong presentational skills for presenting to large and small groups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and as part of a national team</w:t>
      </w:r>
    </w:p>
    <w:p>
      <w:pPr>
        <w:pStyle w:val="Heading2"/>
      </w:pPr>
      <w:bookmarkStart w:id="23" w:name="qualifications-for-wealth-planning"/>
      <w:r>
        <w:t xml:space="preserve">Qualifications for wealth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brand strategy initiatives including the creation of communication guidelines and rebrand initiatives</w:t>
      </w:r>
    </w:p>
    <w:p>
      <w:pPr>
        <w:pStyle w:val="Compact"/>
        <w:numPr>
          <w:numId w:val="1002"/>
          <w:ilvl w:val="0"/>
        </w:numPr>
      </w:pPr>
      <w:r>
        <w:t xml:space="preserve">Lead sponsorship strategy for primary MLC sponsorship and manage activation and leverage initiatives across the business by working closely with sponsorship peers</w:t>
      </w:r>
    </w:p>
    <w:p>
      <w:pPr>
        <w:pStyle w:val="Compact"/>
        <w:numPr>
          <w:numId w:val="1002"/>
          <w:ilvl w:val="0"/>
        </w:numPr>
      </w:pPr>
      <w:r>
        <w:t xml:space="preserve">Monitor performance against strategic objectives, facilitating regular post performance analysis and reviews to identify insights that have the potential to drive continuous improvements and return on marketing investment</w:t>
      </w:r>
    </w:p>
    <w:p>
      <w:pPr>
        <w:pStyle w:val="Compact"/>
        <w:numPr>
          <w:numId w:val="1002"/>
          <w:ilvl w:val="0"/>
        </w:numPr>
      </w:pPr>
      <w:r>
        <w:t xml:space="preserve">7+ years commercial experience, brand strategy, brand consultancy, research consulting and / or brand marketing experience also preferred</w:t>
      </w:r>
    </w:p>
    <w:p>
      <w:pPr>
        <w:pStyle w:val="Compact"/>
        <w:numPr>
          <w:numId w:val="1002"/>
          <w:ilvl w:val="0"/>
        </w:numPr>
      </w:pPr>
      <w:r>
        <w:t xml:space="preserve">Minimum seven years marketing experience desirable</w:t>
      </w:r>
    </w:p>
    <w:p>
      <w:pPr>
        <w:pStyle w:val="Compact"/>
        <w:numPr>
          <w:numId w:val="1002"/>
          <w:ilvl w:val="0"/>
        </w:numPr>
      </w:pPr>
      <w:r>
        <w:t xml:space="preserve">Proven experience working within complex businesses undergoing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2021-10-28T18:33:39Z</dcterms:created>
  <dcterms:modified xsi:type="dcterms:W3CDTF">2021-10-28T18:33:39Z</dcterms:modified>
</cp:coreProperties>
</file>