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https://www.velvetjobs.com/job-descriptions/wealth-manager</w:t>
        </w:r>
      </w:hyperlink>
    </w:p>
    <w:p>
      <w:pPr>
        <w:pStyle w:val="Heading1"/>
      </w:pPr>
      <w:bookmarkStart w:id="21" w:name="example-of-wealth-manager-job-description"/>
      <w:r>
        <w:t xml:space="preserve">Example of Wealth Manager Job Description</w:t>
      </w:r>
      <w:bookmarkEnd w:id="21"/>
    </w:p>
    <w:p>
      <w:pPr>
        <w:pStyle w:val="Compact"/>
      </w:pPr>
      <w:r>
        <w:t xml:space="preserve">Our company is hiring for a wealth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wealth-manager"/>
      <w:r>
        <w:t xml:space="preserve">Responsibilities for wealth manager</w:t>
      </w:r>
      <w:bookmarkEnd w:id="22"/>
    </w:p>
    <w:p>
      <w:pPr>
        <w:pStyle w:val="Compact"/>
        <w:numPr>
          <w:numId w:val="1001"/>
          <w:ilvl w:val="0"/>
        </w:numPr>
      </w:pPr>
      <w:r>
        <w:t xml:space="preserve">Maintains site and repository content for schools, presentations and training materials, ensuring continuing education credits are acquired, as required and accredited material is maintained</w:t>
      </w:r>
    </w:p>
    <w:p>
      <w:pPr>
        <w:pStyle w:val="Compact"/>
        <w:numPr>
          <w:numId w:val="1001"/>
          <w:ilvl w:val="0"/>
        </w:numPr>
      </w:pPr>
      <w:r>
        <w:t xml:space="preserve">Achievement of sales plan through maximized sales activities</w:t>
      </w:r>
    </w:p>
    <w:p>
      <w:pPr>
        <w:pStyle w:val="Compact"/>
        <w:numPr>
          <w:numId w:val="1001"/>
          <w:ilvl w:val="0"/>
        </w:numPr>
      </w:pPr>
      <w:r>
        <w:t xml:space="preserve">Sole management of the adviser and accountant cash deposit portfolio, responsibility for the uptake of the broader wealth products across the allocated portfolios</w:t>
      </w:r>
    </w:p>
    <w:p>
      <w:pPr>
        <w:pStyle w:val="Compact"/>
        <w:numPr>
          <w:numId w:val="1001"/>
          <w:ilvl w:val="0"/>
        </w:numPr>
      </w:pPr>
      <w:r>
        <w:t xml:space="preserve">Generate sales and growth of wealth products through effective relationship building across the broader adviser and accountant portfolio</w:t>
      </w:r>
    </w:p>
    <w:p>
      <w:pPr>
        <w:pStyle w:val="Compact"/>
        <w:numPr>
          <w:numId w:val="1001"/>
          <w:ilvl w:val="0"/>
        </w:numPr>
      </w:pPr>
      <w:r>
        <w:t xml:space="preserve">Support the national Wealth Sales Team with outbound cold calls, appointment setting and diary management</w:t>
      </w:r>
    </w:p>
    <w:p>
      <w:pPr>
        <w:pStyle w:val="Compact"/>
        <w:numPr>
          <w:numId w:val="1001"/>
          <w:ilvl w:val="0"/>
        </w:numPr>
      </w:pPr>
      <w:r>
        <w:t xml:space="preserve">Devise medium term investment strategy to meet the growth of assets under management within a timeframe of 6 to 18 months</w:t>
      </w:r>
    </w:p>
    <w:p>
      <w:pPr>
        <w:pStyle w:val="Compact"/>
        <w:numPr>
          <w:numId w:val="1001"/>
          <w:ilvl w:val="0"/>
        </w:numPr>
      </w:pPr>
      <w:r>
        <w:t xml:space="preserve">Identify, develop and source new relationships with investment clients through personal and client referrals, Barclays Group internal networks and fostering greater collaboration within group and WIMI business unit</w:t>
      </w:r>
    </w:p>
    <w:p>
      <w:pPr>
        <w:pStyle w:val="Compact"/>
        <w:numPr>
          <w:numId w:val="1001"/>
          <w:ilvl w:val="0"/>
        </w:numPr>
      </w:pPr>
      <w:r>
        <w:t xml:space="preserve">Possess good understanding of the definition of high risk occupation and high risk business AML</w:t>
      </w:r>
    </w:p>
    <w:p>
      <w:pPr>
        <w:pStyle w:val="Compact"/>
        <w:numPr>
          <w:numId w:val="1001"/>
          <w:ilvl w:val="0"/>
        </w:numPr>
      </w:pPr>
      <w:r>
        <w:t xml:space="preserve">Build enhanced procedures and controls within the Wealth Operations team to ensure consistently high quality services to the front office, clients and other business units</w:t>
      </w:r>
    </w:p>
    <w:p>
      <w:pPr>
        <w:pStyle w:val="Compact"/>
        <w:numPr>
          <w:numId w:val="1001"/>
          <w:ilvl w:val="0"/>
        </w:numPr>
      </w:pPr>
      <w:r>
        <w:t xml:space="preserve">Manage the relationship with internal/external counterparties such as transfer agencies to monitor the quality of services and ensure good market practices are offered and delivered timely and accurately</w:t>
      </w:r>
    </w:p>
    <w:p>
      <w:pPr>
        <w:pStyle w:val="Heading2"/>
      </w:pPr>
      <w:bookmarkStart w:id="23" w:name="qualifications-for-wealth-manager"/>
      <w:r>
        <w:t xml:space="preserve">Qualifications for wealth manager</w:t>
      </w:r>
      <w:bookmarkEnd w:id="23"/>
    </w:p>
    <w:p>
      <w:pPr>
        <w:pStyle w:val="Compact"/>
        <w:numPr>
          <w:numId w:val="1002"/>
          <w:ilvl w:val="0"/>
        </w:numPr>
      </w:pPr>
      <w:r>
        <w:t xml:space="preserve">Build and maintain effective relationships with subject matter experts, business and technology partners with the aim of ensuring the project team draws on enterprise-wide expertise at the appropriate inflection points</w:t>
      </w:r>
    </w:p>
    <w:p>
      <w:pPr>
        <w:pStyle w:val="Compact"/>
        <w:numPr>
          <w:numId w:val="1002"/>
          <w:ilvl w:val="0"/>
        </w:numPr>
      </w:pPr>
      <w:r>
        <w:t xml:space="preserve">Access and SQL skills are preferred</w:t>
      </w:r>
    </w:p>
    <w:p>
      <w:pPr>
        <w:pStyle w:val="Compact"/>
        <w:numPr>
          <w:numId w:val="1002"/>
          <w:ilvl w:val="0"/>
        </w:numPr>
      </w:pPr>
      <w:r>
        <w:t xml:space="preserve">Licensed as a Supervisor, including but not limited to Branch Manager License, Option &amp; Derivatives Supervisor, Registered Representative (RR) through IIROC</w:t>
      </w:r>
    </w:p>
    <w:p>
      <w:pPr>
        <w:pStyle w:val="Compact"/>
        <w:numPr>
          <w:numId w:val="1002"/>
          <w:ilvl w:val="0"/>
        </w:numPr>
      </w:pPr>
      <w:r>
        <w:t xml:space="preserve">Life Insurance license (LLQP)</w:t>
      </w:r>
    </w:p>
    <w:p>
      <w:pPr>
        <w:pStyle w:val="Compact"/>
        <w:numPr>
          <w:numId w:val="1002"/>
          <w:ilvl w:val="0"/>
        </w:numPr>
      </w:pPr>
      <w:r>
        <w:t xml:space="preserve">Strong people leader with an ability to build relationships impact &amp; influence others</w:t>
      </w:r>
    </w:p>
    <w:p>
      <w:pPr>
        <w:pStyle w:val="Compact"/>
        <w:numPr>
          <w:numId w:val="1002"/>
          <w:ilvl w:val="0"/>
        </w:numPr>
      </w:pPr>
      <w:r>
        <w:t xml:space="preserve">Existing Series 7, 66 (or 63 and 65) and 24 and appropriate state life insurance licenses are highly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wealth-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wealth-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2021-10-28T18:38:23Z</dcterms:created>
  <dcterms:modified xsi:type="dcterms:W3CDTF">2021-10-28T18:38:23Z</dcterms:modified>
</cp:coreProperties>
</file>