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https://www.velvetjobs.com/job-descriptions/wealth-manager</w:t>
        </w:r>
      </w:hyperlink>
    </w:p>
    <w:p>
      <w:pPr>
        <w:pStyle w:val="Heading1"/>
      </w:pPr>
      <w:bookmarkStart w:id="21" w:name="example-of-wealth-manager-job-description"/>
      <w:r>
        <w:t xml:space="preserve">Example of Wealth Manager Job Description</w:t>
      </w:r>
      <w:bookmarkEnd w:id="21"/>
    </w:p>
    <w:p>
      <w:pPr>
        <w:pStyle w:val="Compact"/>
      </w:pPr>
      <w:r>
        <w:t xml:space="preserve">Our company is searching for experienced candidates for the position of wealth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wealth-manager"/>
      <w:r>
        <w:t xml:space="preserve">Responsibilities for wealth manager</w:t>
      </w:r>
      <w:bookmarkEnd w:id="22"/>
    </w:p>
    <w:p>
      <w:pPr>
        <w:pStyle w:val="Compact"/>
        <w:numPr>
          <w:numId w:val="1001"/>
          <w:ilvl w:val="0"/>
        </w:numPr>
      </w:pPr>
      <w:r>
        <w:t xml:space="preserve">Maintain a centralised BRC Register considered by the BRC Manager</w:t>
      </w:r>
    </w:p>
    <w:p>
      <w:pPr>
        <w:pStyle w:val="Compact"/>
        <w:numPr>
          <w:numId w:val="1001"/>
          <w:ilvl w:val="0"/>
        </w:numPr>
      </w:pPr>
      <w:r>
        <w:t xml:space="preserve">Act as a liaison between the Chair and BRC members in coordinating requests and information</w:t>
      </w:r>
    </w:p>
    <w:p>
      <w:pPr>
        <w:pStyle w:val="Compact"/>
        <w:numPr>
          <w:numId w:val="1001"/>
          <w:ilvl w:val="0"/>
        </w:numPr>
      </w:pPr>
      <w:r>
        <w:t xml:space="preserve">Advise and support the BRC on governance issues</w:t>
      </w:r>
    </w:p>
    <w:p>
      <w:pPr>
        <w:pStyle w:val="Compact"/>
        <w:numPr>
          <w:numId w:val="1001"/>
          <w:ilvl w:val="0"/>
        </w:numPr>
      </w:pPr>
      <w:r>
        <w:t xml:space="preserve">Ensure the BRC processes and procedures run efficiently and effectively</w:t>
      </w:r>
    </w:p>
    <w:p>
      <w:pPr>
        <w:pStyle w:val="Compact"/>
        <w:numPr>
          <w:numId w:val="1001"/>
          <w:ilvl w:val="0"/>
        </w:numPr>
      </w:pPr>
      <w:r>
        <w:t xml:space="preserve">Generating sales and growth of our cash deposit and superannuation portfolios through effective relationship building</w:t>
      </w:r>
    </w:p>
    <w:p>
      <w:pPr>
        <w:pStyle w:val="Compact"/>
        <w:numPr>
          <w:numId w:val="1001"/>
          <w:ilvl w:val="0"/>
        </w:numPr>
      </w:pPr>
      <w:r>
        <w:t xml:space="preserve">Leading and coaching colleagues within the broader wealth sales team</w:t>
      </w:r>
    </w:p>
    <w:p>
      <w:pPr>
        <w:pStyle w:val="Compact"/>
        <w:numPr>
          <w:numId w:val="1001"/>
          <w:ilvl w:val="0"/>
        </w:numPr>
      </w:pPr>
      <w:r>
        <w:t xml:space="preserve">Accountable for features developed, working with development teams to communicate the product vision and ensure work is focused on delivering maximum value to our clients</w:t>
      </w:r>
    </w:p>
    <w:p>
      <w:pPr>
        <w:pStyle w:val="Compact"/>
        <w:numPr>
          <w:numId w:val="1001"/>
          <w:ilvl w:val="0"/>
        </w:numPr>
      </w:pPr>
      <w:r>
        <w:t xml:space="preserve">Institute and lead appropriate program governance</w:t>
      </w:r>
    </w:p>
    <w:p>
      <w:pPr>
        <w:pStyle w:val="Compact"/>
        <w:numPr>
          <w:numId w:val="1001"/>
          <w:ilvl w:val="0"/>
        </w:numPr>
      </w:pPr>
      <w:r>
        <w:t xml:space="preserve">Subject matter expert for wealth products, aligned primarily to Brokerage, with a secondary focus on Field Sales</w:t>
      </w:r>
    </w:p>
    <w:p>
      <w:pPr>
        <w:pStyle w:val="Compact"/>
        <w:numPr>
          <w:numId w:val="1001"/>
          <w:ilvl w:val="0"/>
        </w:numPr>
      </w:pPr>
      <w:r>
        <w:t xml:space="preserve">Gather insights and feedback from national sales teams regarding their challenges and needs through field visits, surveys, round tables, road shows and integrate findings into training and presentation materials</w:t>
      </w:r>
    </w:p>
    <w:p>
      <w:pPr>
        <w:pStyle w:val="Heading2"/>
      </w:pPr>
      <w:bookmarkStart w:id="23" w:name="qualifications-for-wealth-manager"/>
      <w:r>
        <w:t xml:space="preserve">Qualifications for wealth manager</w:t>
      </w:r>
      <w:bookmarkEnd w:id="23"/>
    </w:p>
    <w:p>
      <w:pPr>
        <w:pStyle w:val="Compact"/>
        <w:numPr>
          <w:numId w:val="1002"/>
          <w:ilvl w:val="0"/>
        </w:numPr>
      </w:pPr>
      <w:r>
        <w:t xml:space="preserve">Extreme discretion in regard to confidential matters</w:t>
      </w:r>
    </w:p>
    <w:p>
      <w:pPr>
        <w:pStyle w:val="Compact"/>
        <w:numPr>
          <w:numId w:val="1002"/>
          <w:ilvl w:val="0"/>
        </w:numPr>
      </w:pPr>
      <w:r>
        <w:t xml:space="preserve">Tertiary qualifications in communications or a related discipline</w:t>
      </w:r>
    </w:p>
    <w:p>
      <w:pPr>
        <w:pStyle w:val="Compact"/>
        <w:numPr>
          <w:numId w:val="1002"/>
          <w:ilvl w:val="0"/>
        </w:numPr>
      </w:pPr>
      <w:r>
        <w:t xml:space="preserve">Individual must be registered as IIROC Branch Manager</w:t>
      </w:r>
    </w:p>
    <w:p>
      <w:pPr>
        <w:pStyle w:val="Compact"/>
        <w:numPr>
          <w:numId w:val="1002"/>
          <w:ilvl w:val="0"/>
        </w:numPr>
      </w:pPr>
      <w:r>
        <w:t xml:space="preserve">Experience in financial modeling tools and techniques</w:t>
      </w:r>
    </w:p>
    <w:p>
      <w:pPr>
        <w:pStyle w:val="Compact"/>
        <w:numPr>
          <w:numId w:val="1002"/>
          <w:ilvl w:val="0"/>
        </w:numPr>
      </w:pPr>
      <w:r>
        <w:t xml:space="preserve">Provide creative and strategic advice and guidance to business partners regarding best practices in organizational transformation that will act as a roadmap and will include valid options, timelines, ownership and risks</w:t>
      </w:r>
    </w:p>
    <w:p>
      <w:pPr>
        <w:pStyle w:val="Compact"/>
        <w:numPr>
          <w:numId w:val="1002"/>
          <w:ilvl w:val="0"/>
        </w:numPr>
      </w:pPr>
      <w:r>
        <w:t xml:space="preserve">Superior time, task management and organizational skills, ability to multitask and manage multiple projects and partner demands concurrently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ealth-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ealth-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2021-10-28T13:37:35Z</dcterms:created>
  <dcterms:modified xsi:type="dcterms:W3CDTF">2021-10-28T13:37:35Z</dcterms:modified>
</cp:coreProperties>
</file>