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https://www.velvetjobs.com/job-descriptions/vp-investment</w:t>
        </w:r>
      </w:hyperlink>
    </w:p>
    <w:p>
      <w:pPr>
        <w:pStyle w:val="Heading1"/>
      </w:pPr>
      <w:bookmarkStart w:id="21" w:name="example-of-vp-investment-job-description"/>
      <w:r>
        <w:t xml:space="preserve">Example of VP-Investment Job Description</w:t>
      </w:r>
      <w:bookmarkEnd w:id="21"/>
    </w:p>
    <w:p>
      <w:pPr>
        <w:pStyle w:val="Compact"/>
      </w:pPr>
      <w:r>
        <w:t xml:space="preserve">Our innovative and growing company is looking to fill the role of vp-investment.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investment"/>
      <w:r>
        <w:t xml:space="preserve">Responsibilities for vp-investment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integration of ESG considerations into the investment process, as applicable</w:t>
      </w:r>
    </w:p>
    <w:p>
      <w:pPr>
        <w:pStyle w:val="Compact"/>
        <w:numPr>
          <w:numId w:val="1001"/>
          <w:ilvl w:val="0"/>
        </w:numPr>
      </w:pPr>
      <w:r>
        <w:t xml:space="preserve">Engaging with members of the BIS advisory committee to contribute to their understanding of and support for the work of the BIS team</w:t>
      </w:r>
    </w:p>
    <w:p>
      <w:pPr>
        <w:pStyle w:val="Compact"/>
        <w:numPr>
          <w:numId w:val="1001"/>
          <w:ilvl w:val="0"/>
        </w:numPr>
      </w:pPr>
      <w:r>
        <w:t xml:space="preserve">Contributing to and/or leading engagement with policymakers on corporate governance policy and ESG matters, including through dialogue and/or public comment letters</w:t>
      </w:r>
    </w:p>
    <w:p>
      <w:pPr>
        <w:pStyle w:val="Compact"/>
        <w:numPr>
          <w:numId w:val="1001"/>
          <w:ilvl w:val="0"/>
        </w:numPr>
      </w:pPr>
      <w:r>
        <w:t xml:space="preserve">Engaging with research providers and other external contributors to the BIS team’s activities to ensure they meet our needs, particularly as our needs evolve</w:t>
      </w:r>
    </w:p>
    <w:p>
      <w:pPr>
        <w:pStyle w:val="Compact"/>
        <w:numPr>
          <w:numId w:val="1001"/>
          <w:ilvl w:val="0"/>
        </w:numPr>
      </w:pPr>
      <w:r>
        <w:t xml:space="preserve">Contributing to the continual review of the BIS team’s output and working practices to ensure risks are minimised and performance optimised</w:t>
      </w:r>
    </w:p>
    <w:p>
      <w:pPr>
        <w:pStyle w:val="Compact"/>
        <w:numPr>
          <w:numId w:val="1001"/>
          <w:ilvl w:val="0"/>
        </w:numPr>
      </w:pPr>
      <w:r>
        <w:t xml:space="preserve">Participating in the monitoring of proxy voting workflow, to ensure all accounts are voted as intended and in line with the appropriate guidelines</w:t>
      </w:r>
    </w:p>
    <w:p>
      <w:pPr>
        <w:pStyle w:val="Compact"/>
        <w:numPr>
          <w:numId w:val="1001"/>
          <w:ilvl w:val="0"/>
        </w:numPr>
      </w:pPr>
      <w:r>
        <w:t xml:space="preserve">As a team to achieve overall business objectives, sales targets and other KPI</w:t>
      </w:r>
    </w:p>
    <w:p>
      <w:pPr>
        <w:pStyle w:val="Compact"/>
        <w:numPr>
          <w:numId w:val="1001"/>
          <w:ilvl w:val="0"/>
        </w:numPr>
      </w:pPr>
      <w:r>
        <w:t xml:space="preserve">Analyzing companies outside peak voting periods for environmental, social and governance (ESG) risk, and determining appropriate course of action</w:t>
      </w:r>
    </w:p>
    <w:p>
      <w:pPr>
        <w:pStyle w:val="Compact"/>
        <w:numPr>
          <w:numId w:val="1001"/>
          <w:ilvl w:val="0"/>
        </w:numPr>
      </w:pPr>
      <w:r>
        <w:t xml:space="preserve">Contributing to the continual review of the BIS team’s output and working practices to ensure risks are minimized and performance optimized</w:t>
      </w:r>
    </w:p>
    <w:p>
      <w:pPr>
        <w:pStyle w:val="Compact"/>
        <w:numPr>
          <w:numId w:val="1001"/>
          <w:ilvl w:val="0"/>
        </w:numPr>
      </w:pPr>
      <w:r>
        <w:t xml:space="preserve">Provision of accurate revenue forecasts, including the analysis of the impact of any change in policy or asset allocation by the investment trust</w:t>
      </w:r>
    </w:p>
    <w:p>
      <w:pPr>
        <w:pStyle w:val="Heading2"/>
      </w:pPr>
      <w:bookmarkStart w:id="23" w:name="qualifications-for-vp-investment"/>
      <w:r>
        <w:t xml:space="preserve">Qualifications for vp-investment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investment banking experience, of which at least three years, must be in the Communications Media &amp; Entertainment space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 (Accounting, Finance, Business Admin, Economics, ) or Liberal Arts</w:t>
      </w:r>
    </w:p>
    <w:p>
      <w:pPr>
        <w:pStyle w:val="Compact"/>
        <w:numPr>
          <w:numId w:val="1002"/>
          <w:ilvl w:val="0"/>
        </w:numPr>
      </w:pPr>
      <w:r>
        <w:t xml:space="preserve">Minimum of five years investment banking experience, of which at least three years, must be in the Financial Services space, preferably Specialty Finance experience</w:t>
      </w:r>
    </w:p>
    <w:p>
      <w:pPr>
        <w:pStyle w:val="Compact"/>
        <w:numPr>
          <w:numId w:val="1002"/>
          <w:ilvl w:val="0"/>
        </w:numPr>
      </w:pPr>
      <w:r>
        <w:t xml:space="preserve">Minimum of four years investment banking experience, of which at least two years, must be in the Energy (E&amp;P) space</w:t>
      </w:r>
    </w:p>
    <w:p>
      <w:pPr>
        <w:pStyle w:val="Compact"/>
        <w:numPr>
          <w:numId w:val="1002"/>
          <w:ilvl w:val="0"/>
        </w:numPr>
      </w:pPr>
      <w:r>
        <w:t xml:space="preserve">Qualified Accountant, (ideally CPA with big 4 background) with 5 years post qualification experience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a relevant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