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https://www.velvetjobs.com/job-descriptions/vp-insurance</w:t>
        </w:r>
      </w:hyperlink>
    </w:p>
    <w:p>
      <w:pPr>
        <w:pStyle w:val="Heading1"/>
      </w:pPr>
      <w:bookmarkStart w:id="21" w:name="example-of-vp-insurance-job-description"/>
      <w:r>
        <w:t xml:space="preserve">Example of VP-Insurance Job Description</w:t>
      </w:r>
      <w:bookmarkEnd w:id="21"/>
    </w:p>
    <w:p>
      <w:pPr>
        <w:pStyle w:val="Compact"/>
      </w:pPr>
      <w:r>
        <w:t xml:space="preserve">Our company is searching for experienced candidates for the position of vp-insurance. To join our growing team, please review the list of responsibilities and qualifications.</w:t>
      </w:r>
    </w:p>
    <w:p>
      <w:pPr>
        <w:pStyle w:val="Heading2"/>
      </w:pPr>
      <w:bookmarkStart w:id="22" w:name="responsibilities-for-vp-insurance"/>
      <w:r>
        <w:t xml:space="preserve">Responsibilities for vp-insurance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Horizon scanning, identification and analysis of EU pensions/insurance regulatory developments and their impact on CFS and its clients</w:t>
      </w:r>
    </w:p>
    <w:p>
      <w:pPr>
        <w:pStyle w:val="Compact"/>
        <w:numPr>
          <w:numId w:val="1001"/>
          <w:ilvl w:val="0"/>
        </w:numPr>
      </w:pPr>
      <w:r>
        <w:t xml:space="preserve">Initiation and management of all aspects of formal regulatory impact assessment process with product partners and functional support areas across CFS</w:t>
      </w:r>
    </w:p>
    <w:p>
      <w:pPr>
        <w:pStyle w:val="Compact"/>
        <w:numPr>
          <w:numId w:val="1001"/>
          <w:ilvl w:val="0"/>
        </w:numPr>
      </w:pPr>
      <w:r>
        <w:t xml:space="preserve">Analysis of regulatory impact and collaboration with product partners to ascertain required changes to products/services and devise innovative product solutions to help pensions/insurance clients cope with regulatory changes</w:t>
      </w:r>
    </w:p>
    <w:p>
      <w:pPr>
        <w:pStyle w:val="Compact"/>
        <w:numPr>
          <w:numId w:val="1001"/>
          <w:ilvl w:val="0"/>
        </w:numPr>
      </w:pPr>
      <w:r>
        <w:t xml:space="preserve">Identification of commercial opportunities, and in conjunction with product partners, development of a service offering recommendation</w:t>
      </w:r>
    </w:p>
    <w:p>
      <w:pPr>
        <w:pStyle w:val="Compact"/>
        <w:numPr>
          <w:numId w:val="1001"/>
          <w:ilvl w:val="0"/>
        </w:numPr>
      </w:pPr>
      <w:r>
        <w:t xml:space="preserve">Drive industry engagement/advocacy (participation in consultation papers and trade associations) and deliver market leading thought leadership content (including speaking engagements at proprietary and industry events</w:t>
      </w:r>
    </w:p>
    <w:p>
      <w:pPr>
        <w:pStyle w:val="Compact"/>
        <w:numPr>
          <w:numId w:val="1001"/>
          <w:ilvl w:val="0"/>
        </w:numPr>
      </w:pPr>
      <w:r>
        <w:t xml:space="preserve">Devise and lead communication initiatives on key pensions/insurance regulatory reforms, and deliver a market leading, cohesive and proactive communication strategy to both internal and external client audiences</w:t>
      </w:r>
    </w:p>
    <w:p>
      <w:pPr>
        <w:pStyle w:val="Compact"/>
        <w:numPr>
          <w:numId w:val="1001"/>
          <w:ilvl w:val="0"/>
        </w:numPr>
      </w:pPr>
      <w:r>
        <w:t xml:space="preserve">Ownership of strategically important market leading Regulatory Intelligence online client facing tool (content development and expansion) to position CFS as a thought leader and trusted advisor to pensions/insurance clients in the context of global regulatory trends</w:t>
      </w:r>
    </w:p>
    <w:p>
      <w:pPr>
        <w:pStyle w:val="Compact"/>
        <w:numPr>
          <w:numId w:val="1001"/>
          <w:ilvl w:val="0"/>
        </w:numPr>
      </w:pPr>
      <w:r>
        <w:t xml:space="preserve">Support CFS product areas with regulatory intelligence and technical context to ensure they are well equipped to accurately assess impact on their products, operating models and service offering for clients</w:t>
      </w:r>
    </w:p>
    <w:p>
      <w:pPr>
        <w:pStyle w:val="Compact"/>
        <w:numPr>
          <w:numId w:val="1001"/>
          <w:ilvl w:val="0"/>
        </w:numPr>
      </w:pPr>
      <w:r>
        <w:t xml:space="preserve">Work closely with Investor Services Sales and Client Service to support client retention and business development (including participation in RFPs/RFIs</w:t>
      </w:r>
    </w:p>
    <w:p>
      <w:pPr>
        <w:pStyle w:val="Compact"/>
        <w:numPr>
          <w:numId w:val="1001"/>
          <w:ilvl w:val="0"/>
        </w:numPr>
      </w:pPr>
      <w:r>
        <w:t xml:space="preserve">Closely collaborate with Project Management Office in the frame of CFS formal regulatory change governance model</w:t>
      </w:r>
    </w:p>
    <w:p>
      <w:pPr>
        <w:pStyle w:val="Heading2"/>
      </w:pPr>
      <w:bookmarkStart w:id="23" w:name="qualifications-for-vp-insurance"/>
      <w:r>
        <w:t xml:space="preserve">Qualifications for vp-insurance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 6 or more years of asset servicing sales, asset management, markets, investment operations or global custody industry experience</w:t>
      </w:r>
    </w:p>
    <w:p>
      <w:pPr>
        <w:pStyle w:val="Compact"/>
        <w:numPr>
          <w:numId w:val="1002"/>
          <w:ilvl w:val="0"/>
        </w:numPr>
      </w:pPr>
      <w:r>
        <w:t xml:space="preserve">Possess in-depth knowledge of asset and fund servicing marketplace including knowledge of alternative products, specifically hedge funds and private equity funds</w:t>
      </w:r>
    </w:p>
    <w:p>
      <w:pPr>
        <w:pStyle w:val="Compact"/>
        <w:numPr>
          <w:numId w:val="1002"/>
          <w:ilvl w:val="0"/>
        </w:numPr>
      </w:pPr>
      <w:r>
        <w:t xml:space="preserve">Demonstrated success in closing sales opportunities through active client calling and partnership with Product teams, must have an ability to excel independently</w:t>
      </w:r>
    </w:p>
    <w:p>
      <w:pPr>
        <w:pStyle w:val="Compact"/>
        <w:numPr>
          <w:numId w:val="1002"/>
          <w:ilvl w:val="0"/>
        </w:numPr>
      </w:pPr>
      <w:r>
        <w:t xml:space="preserve">Merger and Acquisition expertise is strongly desired</w:t>
      </w:r>
    </w:p>
    <w:p>
      <w:pPr>
        <w:pStyle w:val="Compact"/>
        <w:numPr>
          <w:numId w:val="1002"/>
          <w:ilvl w:val="0"/>
        </w:numPr>
      </w:pPr>
      <w:r>
        <w:t xml:space="preserve">Good working knowledge of Investor Services product suite relating to UK Insurance clients – Middle office, Fund accounting, custody, securities lending, FX, cash management and collateral management</w:t>
      </w:r>
    </w:p>
    <w:p>
      <w:pPr>
        <w:pStyle w:val="Compact"/>
        <w:numPr>
          <w:numId w:val="1002"/>
          <w:ilvl w:val="0"/>
        </w:numPr>
      </w:pPr>
      <w:r>
        <w:t xml:space="preserve">Working experience in a quantitative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insur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insur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2021-10-28T12:50:15Z</dcterms:created>
  <dcterms:modified xsi:type="dcterms:W3CDTF">2021-10-28T12:50:15Z</dcterms:modified>
</cp:coreProperties>
</file>