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https://www.velvetjobs.com/job-descriptions/vp-audit</w:t>
        </w:r>
      </w:hyperlink>
    </w:p>
    <w:p>
      <w:pPr>
        <w:pStyle w:val="Heading1"/>
      </w:pPr>
      <w:bookmarkStart w:id="21" w:name="example-of-vp-audit-job-description"/>
      <w:r>
        <w:t xml:space="preserve">Example of VP, Audit Job Description</w:t>
      </w:r>
      <w:bookmarkEnd w:id="21"/>
    </w:p>
    <w:p>
      <w:pPr>
        <w:pStyle w:val="Compact"/>
      </w:pPr>
      <w:r>
        <w:t xml:space="preserve">Our company is looking to fill the role of VP, audit.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vp-audit"/>
      <w:r>
        <w:t xml:space="preserve">Responsibilities for VP, audit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complete, accurate and timely information for reporting</w:t>
      </w:r>
    </w:p>
    <w:p>
      <w:pPr>
        <w:pStyle w:val="Compact"/>
        <w:numPr>
          <w:numId w:val="1001"/>
          <w:ilvl w:val="0"/>
        </w:numPr>
      </w:pPr>
      <w:r>
        <w:t xml:space="preserve">Stay up to date with the global and regional regulatory and market environment, especially as it pertains to Wealth Management</w:t>
      </w:r>
    </w:p>
    <w:p>
      <w:pPr>
        <w:pStyle w:val="Compact"/>
        <w:numPr>
          <w:numId w:val="1001"/>
          <w:ilvl w:val="0"/>
        </w:numPr>
      </w:pPr>
      <w:r>
        <w:t xml:space="preserve">Support the governance of Pricing’s User Tool inventory including risk classification and relevant controls</w:t>
      </w:r>
    </w:p>
    <w:p>
      <w:pPr>
        <w:pStyle w:val="Compact"/>
        <w:numPr>
          <w:numId w:val="1001"/>
          <w:ilvl w:val="0"/>
        </w:numPr>
      </w:pPr>
      <w:r>
        <w:t xml:space="preserve">Lead external audit requests from Audit Firms and Regulatory Agencies that are directed to the Pricing Team</w:t>
      </w:r>
    </w:p>
    <w:p>
      <w:pPr>
        <w:pStyle w:val="Compact"/>
        <w:numPr>
          <w:numId w:val="1001"/>
          <w:ilvl w:val="0"/>
        </w:numPr>
      </w:pPr>
      <w:r>
        <w:t xml:space="preserve">Develop presentations and recommendations specific to the regulatory and compliance objectives</w:t>
      </w:r>
    </w:p>
    <w:p>
      <w:pPr>
        <w:pStyle w:val="Compact"/>
        <w:numPr>
          <w:numId w:val="1001"/>
          <w:ilvl w:val="0"/>
        </w:numPr>
      </w:pPr>
      <w:r>
        <w:t xml:space="preserve">Provide thought leadership in the development and implementation of process excellence roadmaps for the end-to-end portfolio pricing functions</w:t>
      </w:r>
    </w:p>
    <w:p>
      <w:pPr>
        <w:pStyle w:val="Compact"/>
        <w:numPr>
          <w:numId w:val="1001"/>
          <w:ilvl w:val="0"/>
        </w:numPr>
      </w:pPr>
      <w:r>
        <w:t xml:space="preserve">Professional experience working in a complex, global corporation or equivalent</w:t>
      </w:r>
    </w:p>
    <w:p>
      <w:pPr>
        <w:pStyle w:val="Compact"/>
        <w:numPr>
          <w:numId w:val="1001"/>
          <w:ilvl w:val="0"/>
        </w:numPr>
      </w:pPr>
      <w:r>
        <w:t xml:space="preserve">Knowledge of security, privacy, fraud, and data safeguarding methods</w:t>
      </w:r>
    </w:p>
    <w:p>
      <w:pPr>
        <w:pStyle w:val="Compact"/>
        <w:numPr>
          <w:numId w:val="1001"/>
          <w:ilvl w:val="0"/>
        </w:numPr>
      </w:pPr>
      <w:r>
        <w:t xml:space="preserve">Advanced persuasion skills when working with internal and external partners to resolve</w:t>
      </w:r>
    </w:p>
    <w:p>
      <w:pPr>
        <w:pStyle w:val="Compact"/>
        <w:numPr>
          <w:numId w:val="1001"/>
          <w:ilvl w:val="0"/>
        </w:numPr>
      </w:pPr>
      <w:r>
        <w:t xml:space="preserve">In consultation with senior management and the Audit Committee, define the charter, scope of authority and priorities for the organizational risk and internal audit function</w:t>
      </w:r>
    </w:p>
    <w:p>
      <w:pPr>
        <w:pStyle w:val="Heading2"/>
      </w:pPr>
      <w:bookmarkStart w:id="23" w:name="qualifications-for-vp-audit"/>
      <w:r>
        <w:t xml:space="preserve">Qualifications for VP, audit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At least 7 year's internal/external auditing experience, with at least 1-2 years covering Consumer Banking products, services, or operational functions with strong knowledge of key Consumer regulations preferred</w:t>
      </w:r>
    </w:p>
    <w:p>
      <w:pPr>
        <w:pStyle w:val="Compact"/>
        <w:numPr>
          <w:numId w:val="1002"/>
          <w:ilvl w:val="0"/>
        </w:numPr>
      </w:pPr>
      <w:r>
        <w:t xml:space="preserve">Recognised Accounting qualification is desirable although not essential</w:t>
      </w:r>
    </w:p>
    <w:p>
      <w:pPr>
        <w:pStyle w:val="Compact"/>
        <w:numPr>
          <w:numId w:val="1002"/>
          <w:ilvl w:val="0"/>
        </w:numPr>
      </w:pPr>
      <w:r>
        <w:t xml:space="preserve">Minimum 10 years’ relevant credit risk management in the Corporate &amp; Investment Bank or SME / Enterprise Banking business would be essential</w:t>
      </w:r>
    </w:p>
    <w:p>
      <w:pPr>
        <w:pStyle w:val="Compact"/>
        <w:numPr>
          <w:numId w:val="1002"/>
          <w:ilvl w:val="0"/>
        </w:numPr>
      </w:pPr>
      <w:r>
        <w:t xml:space="preserve">Front Line experience (Relationship Management) and/ or Credit Risk skills in Corporate/ Institutional Banking Group will be advantegous</w:t>
      </w:r>
    </w:p>
    <w:p>
      <w:pPr>
        <w:pStyle w:val="Compact"/>
        <w:numPr>
          <w:numId w:val="1002"/>
          <w:ilvl w:val="0"/>
        </w:numPr>
      </w:pPr>
      <w:r>
        <w:t xml:space="preserve">Knowledge of consumer banking, commercial banking, asset management, or investment banking business and additional specialized expertise</w:t>
      </w:r>
    </w:p>
    <w:p>
      <w:pPr>
        <w:pStyle w:val="Compact"/>
        <w:numPr>
          <w:numId w:val="1002"/>
          <w:ilvl w:val="0"/>
        </w:numPr>
      </w:pPr>
      <w:r>
        <w:t xml:space="preserve">6+ years of Audit or Non-Audi experience with Wholesale Banking lending products (Corporate, Commercial and Import/Export business)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vp-audi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vp-audi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2021-10-28T13:23:31Z</dcterms:created>
  <dcterms:modified xsi:type="dcterms:W3CDTF">2021-10-28T13:23:31Z</dcterms:modified>
</cp:coreProperties>
</file>