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https://www.velvetjobs.com/job-descriptions/valuation-risk-controller</w:t>
        </w:r>
      </w:hyperlink>
    </w:p>
    <w:p>
      <w:pPr>
        <w:pStyle w:val="Heading1"/>
      </w:pPr>
      <w:bookmarkStart w:id="21" w:name="example-of-valuation-risk-controller-job-description"/>
      <w:r>
        <w:t xml:space="preserve">Example of Valuation Risk Controller Job Description</w:t>
      </w:r>
      <w:bookmarkEnd w:id="21"/>
    </w:p>
    <w:p>
      <w:pPr>
        <w:pStyle w:val="Compact"/>
      </w:pPr>
      <w:r>
        <w:t xml:space="preserve">Our company is growing rapidly and is looking for a valuation risk controller. If you are looking for an exciting place to work, please take a look at the list of qualifications below.</w:t>
      </w:r>
    </w:p>
    <w:p>
      <w:pPr>
        <w:pStyle w:val="Heading2"/>
      </w:pPr>
      <w:bookmarkStart w:id="22" w:name="responsibilities-for-valuation-risk-controller"/>
      <w:r>
        <w:t xml:space="preserve">Responsibilities for valuation risk controller</w:t>
      </w:r>
      <w:bookmarkEnd w:id="22"/>
    </w:p>
    <w:p>
      <w:pPr>
        <w:pStyle w:val="Compact"/>
        <w:numPr>
          <w:numId w:val="1001"/>
          <w:ilvl w:val="0"/>
        </w:numPr>
      </w:pPr>
      <w:r>
        <w:t xml:space="preserve">Supporting innovation and building new solutions to improve processes and controls</w:t>
      </w:r>
    </w:p>
    <w:p>
      <w:pPr>
        <w:pStyle w:val="Compact"/>
        <w:numPr>
          <w:numId w:val="1001"/>
          <w:ilvl w:val="0"/>
        </w:numPr>
      </w:pPr>
      <w:r>
        <w:t xml:space="preserve">Manage interest rates valuations to ensure compliance with FAS 157, fair value accounting policy, and valuation controls</w:t>
      </w:r>
    </w:p>
    <w:p>
      <w:pPr>
        <w:pStyle w:val="Compact"/>
        <w:numPr>
          <w:numId w:val="1001"/>
          <w:ilvl w:val="0"/>
        </w:numPr>
      </w:pPr>
      <w:r>
        <w:t xml:space="preserve">Work closely with strategy/modeling teams to conduct model certification</w:t>
      </w:r>
    </w:p>
    <w:p>
      <w:pPr>
        <w:pStyle w:val="Compact"/>
        <w:numPr>
          <w:numId w:val="1001"/>
          <w:ilvl w:val="0"/>
        </w:numPr>
      </w:pPr>
      <w:r>
        <w:t xml:space="preserve">Utilize proprietary models, Bloomberg, to derive market-based prices for interest rate products</w:t>
      </w:r>
    </w:p>
    <w:p>
      <w:pPr>
        <w:pStyle w:val="Compact"/>
        <w:numPr>
          <w:numId w:val="1001"/>
          <w:ilvl w:val="0"/>
        </w:numPr>
      </w:pPr>
      <w:r>
        <w:t xml:space="preserve">Perform production and policy review regarding the firms quarterly FAS157 accounting disclosure</w:t>
      </w:r>
    </w:p>
    <w:p>
      <w:pPr>
        <w:pStyle w:val="Compact"/>
        <w:numPr>
          <w:numId w:val="1001"/>
          <w:ilvl w:val="0"/>
        </w:numPr>
      </w:pPr>
      <w:r>
        <w:t xml:space="preserve">Ensuring deliverables are met and proper internal controls are adhered to</w:t>
      </w:r>
    </w:p>
    <w:p>
      <w:pPr>
        <w:pStyle w:val="Compact"/>
        <w:numPr>
          <w:numId w:val="1001"/>
          <w:ilvl w:val="0"/>
        </w:numPr>
      </w:pPr>
      <w:r>
        <w:t xml:space="preserve">Manage exotic rates valuations to ensure compliance with FAS 157, fair value accounting policy and valuation controls</w:t>
      </w:r>
    </w:p>
    <w:p>
      <w:pPr>
        <w:pStyle w:val="Compact"/>
        <w:numPr>
          <w:numId w:val="1001"/>
          <w:ilvl w:val="0"/>
        </w:numPr>
      </w:pPr>
      <w:r>
        <w:t xml:space="preserve">Setting up and consolidating valuation results for the structured rates desk</w:t>
      </w:r>
    </w:p>
    <w:p>
      <w:pPr>
        <w:pStyle w:val="Compact"/>
        <w:numPr>
          <w:numId w:val="1001"/>
          <w:ilvl w:val="0"/>
        </w:numPr>
      </w:pPr>
      <w:r>
        <w:t xml:space="preserve">Working with Strategy / Modeling teams to conduct assessment of models used for valuations of derivatives and other financial instruments, assessment of valuation methodologies, testing of valuation tools, identification and resolution of valuation discrepancies, and communicating assessments to Senior Management and challenging Model Developers</w:t>
      </w:r>
    </w:p>
    <w:p>
      <w:pPr>
        <w:pStyle w:val="Compact"/>
        <w:numPr>
          <w:numId w:val="1001"/>
          <w:ilvl w:val="0"/>
        </w:numPr>
      </w:pPr>
      <w:r>
        <w:t xml:space="preserve">Utilizing proprietary models, Bloomberg, to derive market based prices</w:t>
      </w:r>
    </w:p>
    <w:p>
      <w:pPr>
        <w:pStyle w:val="Heading2"/>
      </w:pPr>
      <w:bookmarkStart w:id="23" w:name="qualifications-for-valuation-risk-controller"/>
      <w:r>
        <w:t xml:space="preserve">Qualifications for valuation risk controller</w:t>
      </w:r>
      <w:bookmarkEnd w:id="23"/>
    </w:p>
    <w:p>
      <w:pPr>
        <w:pStyle w:val="Compact"/>
        <w:numPr>
          <w:numId w:val="1002"/>
          <w:ilvl w:val="0"/>
        </w:numPr>
      </w:pPr>
      <w:r>
        <w:t xml:space="preserve">Perform detailed review of price testing including population, completeness, calculation, and documentation and formula integrity</w:t>
      </w:r>
    </w:p>
    <w:p>
      <w:pPr>
        <w:pStyle w:val="Compact"/>
        <w:numPr>
          <w:numId w:val="1002"/>
          <w:ilvl w:val="0"/>
        </w:numPr>
      </w:pPr>
      <w:r>
        <w:t xml:space="preserve">Ensure all exceptions identified have been followed up with relevant parties and resolved by the task performer</w:t>
      </w:r>
    </w:p>
    <w:p>
      <w:pPr>
        <w:pStyle w:val="Compact"/>
        <w:numPr>
          <w:numId w:val="1002"/>
          <w:ilvl w:val="0"/>
        </w:numPr>
      </w:pPr>
      <w:r>
        <w:t xml:space="preserve">Ensure all exceptions and overrides to standard testing procedures are supported by documented requests from global stakeholders</w:t>
      </w:r>
    </w:p>
    <w:p>
      <w:pPr>
        <w:pStyle w:val="Compact"/>
        <w:numPr>
          <w:numId w:val="1002"/>
          <w:ilvl w:val="0"/>
        </w:numPr>
      </w:pPr>
      <w:r>
        <w:t xml:space="preserve">Perform overall analytical review on impacts and month-on-month movements</w:t>
      </w:r>
    </w:p>
    <w:p>
      <w:pPr>
        <w:pStyle w:val="Compact"/>
        <w:numPr>
          <w:numId w:val="1002"/>
          <w:ilvl w:val="0"/>
        </w:numPr>
      </w:pPr>
      <w:r>
        <w:t xml:space="preserve">Understand and explain results generated</w:t>
      </w:r>
    </w:p>
    <w:p>
      <w:pPr>
        <w:pStyle w:val="Compact"/>
        <w:numPr>
          <w:numId w:val="1002"/>
          <w:ilvl w:val="0"/>
        </w:numPr>
      </w:pPr>
      <w:r>
        <w:t xml:space="preserve">Document reviews in supervisory control sheets on a timely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uation-risk-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uation-risk-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2021-10-28T13:05:57Z</dcterms:created>
  <dcterms:modified xsi:type="dcterms:W3CDTF">2021-10-28T13:05:57Z</dcterms:modified>
</cp:coreProperties>
</file>