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https://www.velvetjobs.com/job-descriptions/treasurer</w:t>
        </w:r>
      </w:hyperlink>
    </w:p>
    <w:p>
      <w:pPr>
        <w:pStyle w:val="Heading1"/>
      </w:pPr>
      <w:bookmarkStart w:id="21" w:name="example-of-treasurer-job-description"/>
      <w:r>
        <w:t xml:space="preserve">Example of Treasurer Job Description</w:t>
      </w:r>
      <w:bookmarkEnd w:id="21"/>
    </w:p>
    <w:p>
      <w:pPr>
        <w:pStyle w:val="Compact"/>
      </w:pPr>
      <w:r>
        <w:t xml:space="preserve">Our company is growing rapidly and is hiring for a treasurer.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easurer"/>
      <w:r>
        <w:t xml:space="preserve">Responsibilities for treasurer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Secures and maintains all banking and support systems (CashPro, Workbench, and Merchant Connect)</w:t>
      </w:r>
    </w:p>
    <w:p>
      <w:pPr>
        <w:pStyle w:val="Compact"/>
        <w:numPr>
          <w:numId w:val="1001"/>
          <w:ilvl w:val="0"/>
        </w:numPr>
      </w:pPr>
      <w:r>
        <w:t xml:space="preserve">Support the Treasury team in HK in their day to day tasks such as providing Money Market’s prices to external and internal counterparts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an improved interest rate risk modeling infrastructure by identifying, implementing, and testing asset/liability management analytical methods and tools</w:t>
      </w:r>
    </w:p>
    <w:p>
      <w:pPr>
        <w:pStyle w:val="Compact"/>
        <w:numPr>
          <w:numId w:val="1001"/>
          <w:ilvl w:val="0"/>
        </w:numPr>
      </w:pPr>
      <w:r>
        <w:t xml:space="preserve">Financial Governance - to participate actively in the ongoing review of Treasury Strategies, Policies, and Guidance, ensuring that these are communicated across the Group and fully implemented</w:t>
      </w:r>
    </w:p>
    <w:p>
      <w:pPr>
        <w:pStyle w:val="Compact"/>
        <w:numPr>
          <w:numId w:val="1001"/>
          <w:ilvl w:val="0"/>
        </w:numPr>
      </w:pPr>
      <w:r>
        <w:t xml:space="preserve">Treasury Facilities – to support the structuring, negotiation and management of the Group’s core banking facilities to provide the Group with access to adequate capital and liquidity to deliver its strategic objectives</w:t>
      </w:r>
    </w:p>
    <w:p>
      <w:pPr>
        <w:pStyle w:val="Compact"/>
        <w:numPr>
          <w:numId w:val="1001"/>
          <w:ilvl w:val="0"/>
        </w:numPr>
      </w:pPr>
      <w:r>
        <w:t xml:space="preserve">Market Intelligence and Strategic Support – Develop and maintain strong relationships with a broad range of financial institutions and peer groups and key clients to provide access to financing and other facilities to support the Group’s strategy for growth</w:t>
      </w:r>
    </w:p>
    <w:p>
      <w:pPr>
        <w:pStyle w:val="Compact"/>
        <w:numPr>
          <w:numId w:val="1001"/>
          <w:ilvl w:val="0"/>
        </w:numPr>
      </w:pPr>
      <w:r>
        <w:t xml:space="preserve">Partnerships - advise, negotiate and recommend financial structures and processes for joint venture and consortia agreements in compliance with the Group’s financial governance</w:t>
      </w:r>
    </w:p>
    <w:p>
      <w:pPr>
        <w:pStyle w:val="Compact"/>
        <w:numPr>
          <w:numId w:val="1001"/>
          <w:ilvl w:val="0"/>
        </w:numPr>
      </w:pPr>
      <w:r>
        <w:t xml:space="preserve">Bank Mandates - manage the bank mandates across the Group ensuring compliance with the Group Bank Account Mandate Procedures, including electronic banking</w:t>
      </w:r>
    </w:p>
    <w:p>
      <w:pPr>
        <w:pStyle w:val="Compact"/>
        <w:numPr>
          <w:numId w:val="1001"/>
          <w:ilvl w:val="0"/>
        </w:numPr>
      </w:pPr>
      <w:r>
        <w:t xml:space="preserve">Special Projects - provide advice and support for special projects and corporate activity as necessary</w:t>
      </w:r>
    </w:p>
    <w:p>
      <w:pPr>
        <w:pStyle w:val="Compact"/>
        <w:numPr>
          <w:numId w:val="1001"/>
          <w:ilvl w:val="0"/>
        </w:numPr>
      </w:pPr>
      <w:r>
        <w:t xml:space="preserve">Run the day to day management of the Group’s liquidity in accordance with borrowing requirements identified in the business plan</w:t>
      </w:r>
    </w:p>
    <w:p>
      <w:pPr>
        <w:pStyle w:val="Heading2"/>
      </w:pPr>
      <w:bookmarkStart w:id="23" w:name="qualifications-for-treasurer"/>
      <w:r>
        <w:t xml:space="preserve">Qualifications for treasurer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financial modeling skills including sensitivity analyses</w:t>
      </w:r>
    </w:p>
    <w:p>
      <w:pPr>
        <w:pStyle w:val="Compact"/>
        <w:numPr>
          <w:numId w:val="1002"/>
          <w:ilvl w:val="0"/>
        </w:numPr>
      </w:pPr>
      <w:r>
        <w:t xml:space="preserve">Manage all the cash flow and banking of the Cash Centre within a branch</w:t>
      </w:r>
    </w:p>
    <w:p>
      <w:pPr>
        <w:pStyle w:val="Compact"/>
        <w:numPr>
          <w:numId w:val="1002"/>
          <w:ilvl w:val="0"/>
        </w:numPr>
      </w:pPr>
      <w:r>
        <w:t xml:space="preserve">Conduct effective management of Cash Flow processes</w:t>
      </w:r>
    </w:p>
    <w:p>
      <w:pPr>
        <w:pStyle w:val="Compact"/>
        <w:numPr>
          <w:numId w:val="1002"/>
          <w:ilvl w:val="0"/>
        </w:numPr>
      </w:pPr>
      <w:r>
        <w:t xml:space="preserve">Conduct Reconciliation for customers</w:t>
      </w:r>
    </w:p>
    <w:p>
      <w:pPr>
        <w:pStyle w:val="Compact"/>
        <w:numPr>
          <w:numId w:val="1002"/>
          <w:ilvl w:val="0"/>
        </w:numPr>
      </w:pPr>
      <w:r>
        <w:t xml:space="preserve">Prepare payroll orders for customers</w:t>
      </w:r>
    </w:p>
    <w:p>
      <w:pPr>
        <w:pStyle w:val="Compact"/>
        <w:numPr>
          <w:numId w:val="1002"/>
          <w:ilvl w:val="0"/>
        </w:numPr>
      </w:pPr>
      <w:r>
        <w:t xml:space="preserve">Perform end of day balancing procedure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eas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eas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