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https://www.velvetjobs.com/job-descriptions/third-party</w:t>
        </w:r>
      </w:hyperlink>
    </w:p>
    <w:p>
      <w:pPr>
        <w:pStyle w:val="Heading1"/>
      </w:pPr>
      <w:bookmarkStart w:id="21" w:name="example-of-third-party-job-description"/>
      <w:r>
        <w:t xml:space="preserve">Example of Third Party Job Description</w:t>
      </w:r>
      <w:bookmarkEnd w:id="21"/>
    </w:p>
    <w:p>
      <w:pPr>
        <w:pStyle w:val="Compact"/>
      </w:pPr>
      <w:r>
        <w:t xml:space="preserve">Our company is growing rapidly and is looking for a third party. To join our growing team, please review the list of responsibilities and qualifications.</w:t>
      </w:r>
    </w:p>
    <w:p>
      <w:pPr>
        <w:pStyle w:val="Heading2"/>
      </w:pPr>
      <w:bookmarkStart w:id="22" w:name="responsibilities-for-third-party"/>
      <w:r>
        <w:t xml:space="preserve">Responsibilities for third party</w:t>
      </w:r>
      <w:bookmarkEnd w:id="22"/>
    </w:p>
    <w:p>
      <w:pPr>
        <w:pStyle w:val="Compact"/>
        <w:numPr>
          <w:numId w:val="1001"/>
          <w:ilvl w:val="0"/>
        </w:numPr>
      </w:pPr>
      <w:r>
        <w:t xml:space="preserve">Coordinate with other Departments within the Bank to ensure that Third Party Relationships or products offered by Third Party Relationships are appropriately reviewed throughout the lifecycle of the relationship</w:t>
      </w:r>
    </w:p>
    <w:p>
      <w:pPr>
        <w:pStyle w:val="Compact"/>
        <w:numPr>
          <w:numId w:val="1001"/>
          <w:ilvl w:val="0"/>
        </w:numPr>
      </w:pPr>
      <w:r>
        <w:t xml:space="preserve">Maintain and revise policies and procedures to ensure that Third Party Relationships are managed throughout their lifecycle, including the due diligence and periodic review phases</w:t>
      </w:r>
    </w:p>
    <w:p>
      <w:pPr>
        <w:pStyle w:val="Compact"/>
        <w:numPr>
          <w:numId w:val="1001"/>
          <w:ilvl w:val="0"/>
        </w:numPr>
      </w:pPr>
      <w:r>
        <w:t xml:space="preserve">Collaboratively participate in and contribute to any committees that are established to review third party relationships</w:t>
      </w:r>
    </w:p>
    <w:p>
      <w:pPr>
        <w:pStyle w:val="Compact"/>
        <w:numPr>
          <w:numId w:val="1001"/>
          <w:ilvl w:val="0"/>
        </w:numPr>
      </w:pPr>
      <w:r>
        <w:t xml:space="preserve">Assess key business relationships, partners, service providers and all other third party relationships to ensure that Senior Management is properly informed about the risks associated with those relationships</w:t>
      </w:r>
    </w:p>
    <w:p>
      <w:pPr>
        <w:pStyle w:val="Compact"/>
        <w:numPr>
          <w:numId w:val="1001"/>
          <w:ilvl w:val="0"/>
        </w:numPr>
      </w:pPr>
      <w:r>
        <w:t xml:space="preserve">Ensue that proper documentation for new and existing third party relationships is completed by department supervisors and retained for all Third Party Relationships</w:t>
      </w:r>
    </w:p>
    <w:p>
      <w:pPr>
        <w:pStyle w:val="Compact"/>
        <w:numPr>
          <w:numId w:val="1001"/>
          <w:ilvl w:val="0"/>
        </w:numPr>
      </w:pPr>
      <w:r>
        <w:t xml:space="preserve">Evaluate OCC Bulletin 2013-29</w:t>
      </w:r>
    </w:p>
    <w:p>
      <w:pPr>
        <w:pStyle w:val="Compact"/>
        <w:numPr>
          <w:numId w:val="1001"/>
          <w:ilvl w:val="0"/>
        </w:numPr>
      </w:pPr>
      <w:r>
        <w:t xml:space="preserve">Ensure that all of the features and functions of the Bank’s third party management software product, RSA Archer, are fully deployed and operating effectively and efficiently for the purpose of maintaining and key information including contracts, underwriting, insurance tracking and information security program information for all critical bank vendors</w:t>
      </w:r>
    </w:p>
    <w:p>
      <w:pPr>
        <w:pStyle w:val="Compact"/>
        <w:numPr>
          <w:numId w:val="1001"/>
          <w:ilvl w:val="0"/>
        </w:numPr>
      </w:pPr>
      <w:r>
        <w:t xml:space="preserve">When deemed necessary by policy or Senior Management, perform site visits to third party service providers to ensure that their operations are meeting contractual obligations and the Bank’s expectations</w:t>
      </w:r>
    </w:p>
    <w:p>
      <w:pPr>
        <w:pStyle w:val="Compact"/>
        <w:numPr>
          <w:numId w:val="1001"/>
          <w:ilvl w:val="0"/>
        </w:numPr>
      </w:pPr>
      <w:r>
        <w:t xml:space="preserve">Provide oversight to any Bank staff that are participating in Response For Proposals (RFP) activities</w:t>
      </w:r>
    </w:p>
    <w:p>
      <w:pPr>
        <w:pStyle w:val="Compact"/>
        <w:numPr>
          <w:numId w:val="1001"/>
          <w:ilvl w:val="0"/>
        </w:numPr>
      </w:pPr>
      <w:r>
        <w:t xml:space="preserve">Report to the Board (through the Board Technology Committee) at a minimum of annually on the status of the Third Party oversight program</w:t>
      </w:r>
    </w:p>
    <w:p>
      <w:pPr>
        <w:pStyle w:val="Heading2"/>
      </w:pPr>
      <w:bookmarkStart w:id="23" w:name="qualifications-for-third-party"/>
      <w:r>
        <w:t xml:space="preserve">Qualifications for third party</w:t>
      </w:r>
      <w:bookmarkEnd w:id="23"/>
    </w:p>
    <w:p>
      <w:pPr>
        <w:pStyle w:val="Compact"/>
        <w:numPr>
          <w:numId w:val="1002"/>
          <w:ilvl w:val="0"/>
        </w:numPr>
      </w:pPr>
      <w:r>
        <w:t xml:space="preserve">Maintains channel website</w:t>
      </w:r>
    </w:p>
    <w:p>
      <w:pPr>
        <w:pStyle w:val="Compact"/>
        <w:numPr>
          <w:numId w:val="1002"/>
          <w:ilvl w:val="0"/>
        </w:numPr>
      </w:pPr>
      <w:r>
        <w:t xml:space="preserve">Manages and maintains social media outlets - LinkedIn, Twitter</w:t>
      </w:r>
    </w:p>
    <w:p>
      <w:pPr>
        <w:pStyle w:val="Compact"/>
        <w:numPr>
          <w:numId w:val="1002"/>
          <w:ilvl w:val="0"/>
        </w:numPr>
      </w:pPr>
      <w:r>
        <w:t xml:space="preserve">Interacts daily with CRM tool to launch email marketing and other</w:t>
      </w:r>
    </w:p>
    <w:p>
      <w:pPr>
        <w:pStyle w:val="Compact"/>
        <w:numPr>
          <w:numId w:val="1002"/>
          <w:ilvl w:val="0"/>
        </w:numPr>
      </w:pPr>
      <w:r>
        <w:t xml:space="preserve">Ability to multi-task in a fast-paced environment, manage priorities well</w:t>
      </w:r>
    </w:p>
    <w:p>
      <w:pPr>
        <w:pStyle w:val="Compact"/>
        <w:numPr>
          <w:numId w:val="1002"/>
          <w:ilvl w:val="0"/>
        </w:numPr>
      </w:pPr>
      <w:r>
        <w:t xml:space="preserve">Ability to manage diverse personalities and maintain professionalism at all times</w:t>
      </w:r>
    </w:p>
    <w:p>
      <w:pPr>
        <w:pStyle w:val="Compact"/>
        <w:numPr>
          <w:numId w:val="1002"/>
          <w:ilvl w:val="0"/>
        </w:numPr>
      </w:pPr>
      <w:r>
        <w:t xml:space="preserve">Strong knowledge of Microsoft Office, HTML and email marketing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hird-par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hird-par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2021-10-28T13:27:25Z</dcterms:created>
  <dcterms:modified xsi:type="dcterms:W3CDTF">2021-10-28T13:27:25Z</dcterms:modified>
</cp:coreProperties>
</file>