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https://www.velvetjobs.com/job-descriptions/third-party</w:t>
        </w:r>
      </w:hyperlink>
    </w:p>
    <w:p>
      <w:pPr>
        <w:pStyle w:val="Heading1"/>
      </w:pPr>
      <w:bookmarkStart w:id="21" w:name="example-of-third-party-job-description"/>
      <w:r>
        <w:t xml:space="preserve">Example of Third Party Job Description</w:t>
      </w:r>
      <w:bookmarkEnd w:id="21"/>
    </w:p>
    <w:p>
      <w:pPr>
        <w:pStyle w:val="Compact"/>
      </w:pPr>
      <w:r>
        <w:t xml:space="preserve">Our company is searching for experienced candidates for the position of third party. To join our growing team, please review the list of responsibilities and qualifications.</w:t>
      </w:r>
    </w:p>
    <w:p>
      <w:pPr>
        <w:pStyle w:val="Heading2"/>
      </w:pPr>
      <w:bookmarkStart w:id="22" w:name="responsibilities-for-third-party"/>
      <w:r>
        <w:t xml:space="preserve">Responsibilities for third party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deliver on strategic sourcing and outsourcing engagements across all phases of the sourcing lifecycle</w:t>
      </w:r>
    </w:p>
    <w:p>
      <w:pPr>
        <w:pStyle w:val="Compact"/>
        <w:numPr>
          <w:numId w:val="1001"/>
          <w:ilvl w:val="0"/>
        </w:numPr>
      </w:pPr>
      <w:r>
        <w:t xml:space="preserve">Understand existing, new and developing regulatory expectations</w:t>
      </w:r>
    </w:p>
    <w:p>
      <w:pPr>
        <w:pStyle w:val="Compact"/>
        <w:numPr>
          <w:numId w:val="1001"/>
          <w:ilvl w:val="0"/>
        </w:numPr>
      </w:pPr>
      <w:r>
        <w:t xml:space="preserve">Work closely with the leadership teams of the functions and lines of business to oversee on-boarding, risk acceptance, exit / contingency planning and ongoing monitoring of vendors and outsourcing partners</w:t>
      </w:r>
    </w:p>
    <w:p>
      <w:pPr>
        <w:pStyle w:val="Compact"/>
        <w:numPr>
          <w:numId w:val="1001"/>
          <w:ilvl w:val="0"/>
        </w:numPr>
      </w:pPr>
      <w:r>
        <w:t xml:space="preserve">Continually seek opportunities to aggregate supplier spend and drive deeper discounts</w:t>
      </w:r>
    </w:p>
    <w:p>
      <w:pPr>
        <w:pStyle w:val="Compact"/>
        <w:numPr>
          <w:numId w:val="1001"/>
          <w:ilvl w:val="0"/>
        </w:numPr>
      </w:pPr>
      <w:r>
        <w:t xml:space="preserve">Design and execute BPO transition plans that ensure orderly migration of service delivery to vendors / BPO partners, while maintaining performance of the processes that the organization retains</w:t>
      </w:r>
    </w:p>
    <w:p>
      <w:pPr>
        <w:pStyle w:val="Compact"/>
        <w:numPr>
          <w:numId w:val="1001"/>
          <w:ilvl w:val="0"/>
        </w:numPr>
      </w:pPr>
      <w:r>
        <w:t xml:space="preserve">Interact with multiple levels of senior leadership, providing progress updates and/or discuss sourcing and BPO obstacles</w:t>
      </w:r>
    </w:p>
    <w:p>
      <w:pPr>
        <w:pStyle w:val="Compact"/>
        <w:numPr>
          <w:numId w:val="1001"/>
          <w:ilvl w:val="0"/>
        </w:numPr>
      </w:pPr>
      <w:r>
        <w:t xml:space="preserve">Provide hands-on leadership, direction and business focus to the Wholesale Third Party Risk Management / BPO mobilization/transition efforts by ensuring that the functions are aligned with the overall Operational Risk and Third Party Risk Management policies</w:t>
      </w:r>
    </w:p>
    <w:p>
      <w:pPr>
        <w:pStyle w:val="Compact"/>
        <w:numPr>
          <w:numId w:val="1001"/>
          <w:ilvl w:val="0"/>
        </w:numPr>
      </w:pPr>
      <w:r>
        <w:t xml:space="preserve">As a senior leader, this executive will also be called upon to help negotiate and manage contracts</w:t>
      </w:r>
    </w:p>
    <w:p>
      <w:pPr>
        <w:pStyle w:val="Compact"/>
        <w:numPr>
          <w:numId w:val="1001"/>
          <w:ilvl w:val="0"/>
        </w:numPr>
      </w:pPr>
      <w:r>
        <w:t xml:space="preserve">Develop and execute Wholesale Third Party Risk Management policies and procedures, sourcing strategies, BPO mobilization/transition practices, and educate the other lines of business, , Consumer, Mortgage, , on best practices</w:t>
      </w:r>
    </w:p>
    <w:p>
      <w:pPr>
        <w:pStyle w:val="Compact"/>
        <w:numPr>
          <w:numId w:val="1001"/>
          <w:ilvl w:val="0"/>
        </w:numPr>
      </w:pPr>
      <w:r>
        <w:t xml:space="preserve">Manage the Bank’s Third Party Risk Department and ensure that staff members and their day to day activities are appropriately prioritized</w:t>
      </w:r>
    </w:p>
    <w:p>
      <w:pPr>
        <w:pStyle w:val="Heading2"/>
      </w:pPr>
      <w:bookmarkStart w:id="23" w:name="qualifications-for-third-party"/>
      <w:r>
        <w:t xml:space="preserve">Qualifications for third party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Writes copy for ad hoc flyers and collateral</w:t>
      </w:r>
    </w:p>
    <w:p>
      <w:pPr>
        <w:pStyle w:val="Compact"/>
        <w:numPr>
          <w:numId w:val="1002"/>
          <w:ilvl w:val="0"/>
        </w:numPr>
      </w:pPr>
      <w:r>
        <w:t xml:space="preserve">Works with Business Intelligence to develop effective tracking mechanisms to determine value of various campaigns</w:t>
      </w:r>
    </w:p>
    <w:p>
      <w:pPr>
        <w:pStyle w:val="Compact"/>
        <w:numPr>
          <w:numId w:val="1002"/>
          <w:ilvl w:val="0"/>
        </w:numPr>
      </w:pPr>
      <w:r>
        <w:t xml:space="preserve">Collaborates with compliance, pricing desk, product development and training on new initiatives and programs</w:t>
      </w:r>
    </w:p>
    <w:p>
      <w:pPr>
        <w:pStyle w:val="Compact"/>
        <w:numPr>
          <w:numId w:val="1002"/>
          <w:ilvl w:val="0"/>
        </w:numPr>
      </w:pPr>
      <w:r>
        <w:t xml:space="preserve">Conducts weekly analytics and prepares mgmt reports on website and email marketing statistics</w:t>
      </w:r>
    </w:p>
    <w:p>
      <w:pPr>
        <w:pStyle w:val="Compact"/>
        <w:numPr>
          <w:numId w:val="1002"/>
          <w:ilvl w:val="0"/>
        </w:numPr>
      </w:pPr>
      <w:r>
        <w:t xml:space="preserve">Manages trade show/event presence and budgets/calendars</w:t>
      </w:r>
    </w:p>
    <w:p>
      <w:pPr>
        <w:pStyle w:val="Compact"/>
        <w:numPr>
          <w:numId w:val="1002"/>
          <w:ilvl w:val="0"/>
        </w:numPr>
      </w:pPr>
      <w:r>
        <w:t xml:space="preserve">Maintains and updates all product materials/guidelines, conducting regular audits on all content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hird-par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hird-par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2021-10-28T13:15:34Z</dcterms:created>
  <dcterms:modified xsi:type="dcterms:W3CDTF">2021-10-28T13:15:34Z</dcterms:modified>
</cp:coreProperties>
</file>