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https://www.velvetjobs.com/job-descriptions/technology-leader</w:t>
        </w:r>
      </w:hyperlink>
    </w:p>
    <w:p>
      <w:pPr>
        <w:pStyle w:val="Heading1"/>
      </w:pPr>
      <w:bookmarkStart w:id="21" w:name="example-of-technology-leader-job-description"/>
      <w:r>
        <w:t xml:space="preserve">Example of Technology Leader Job Description</w:t>
      </w:r>
      <w:bookmarkEnd w:id="21"/>
    </w:p>
    <w:p>
      <w:pPr>
        <w:pStyle w:val="Compact"/>
      </w:pPr>
      <w:r>
        <w:t xml:space="preserve">Our innovative and growing company is hiring for a technology leader. To join our growing team, please review the list of responsibilities and qualifications.</w:t>
      </w:r>
    </w:p>
    <w:p>
      <w:pPr>
        <w:pStyle w:val="Heading2"/>
      </w:pPr>
      <w:bookmarkStart w:id="22" w:name="responsibilities-for-technology-leader"/>
      <w:r>
        <w:t xml:space="preserve">Responsibilities for technology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a group of scientists in developing novel, commercializable innovations in Material Science that drive the delivery of breakthrough skin care benefits in our prestige cosmetic products</w:t>
      </w:r>
    </w:p>
    <w:p>
      <w:pPr>
        <w:pStyle w:val="Compact"/>
        <w:numPr>
          <w:numId w:val="1001"/>
          <w:ilvl w:val="0"/>
        </w:numPr>
      </w:pPr>
      <w:r>
        <w:t xml:space="preserve">Assist the Manager, Skin Sensory Technology in defining a strategy for breakthrough innovation in skin care, hair care, and color cosmetics for ELC</w:t>
      </w:r>
    </w:p>
    <w:p>
      <w:pPr>
        <w:pStyle w:val="Compact"/>
        <w:numPr>
          <w:numId w:val="1001"/>
          <w:ilvl w:val="0"/>
        </w:numPr>
      </w:pPr>
      <w:r>
        <w:t xml:space="preserve">Keep pace with developments in the material and sensory sciences and identify and assess emerging innovation opportunities and partners</w:t>
      </w:r>
    </w:p>
    <w:p>
      <w:pPr>
        <w:pStyle w:val="Compact"/>
        <w:numPr>
          <w:numId w:val="1001"/>
          <w:ilvl w:val="0"/>
        </w:numPr>
      </w:pPr>
      <w:r>
        <w:t xml:space="preserve">Applies analytical insight, judgment and experience to evaluate risk and interacts with and advises the IT executive business leadership team</w:t>
      </w:r>
    </w:p>
    <w:p>
      <w:pPr>
        <w:pStyle w:val="Compact"/>
        <w:numPr>
          <w:numId w:val="1001"/>
          <w:ilvl w:val="0"/>
        </w:numPr>
      </w:pPr>
      <w:r>
        <w:t xml:space="preserve">Partners with IT senior leaders, and business partners to establish appropriate risk limits/appetite based on divisional risk profile along with enterprise and divisional policies</w:t>
      </w:r>
    </w:p>
    <w:p>
      <w:pPr>
        <w:pStyle w:val="Compact"/>
        <w:numPr>
          <w:numId w:val="1001"/>
          <w:ilvl w:val="0"/>
        </w:numPr>
      </w:pPr>
      <w:r>
        <w:t xml:space="preserve">Support multiple bio technologies across vaccine &amp; antigen manufacturing and filling for various species</w:t>
      </w:r>
    </w:p>
    <w:p>
      <w:pPr>
        <w:pStyle w:val="Compact"/>
        <w:numPr>
          <w:numId w:val="1001"/>
          <w:ilvl w:val="0"/>
        </w:numPr>
      </w:pPr>
      <w:r>
        <w:t xml:space="preserve">Manage a transfer portfolio of &gt;50 technology transfers that impact &gt;0.5 BUSD in revenue</w:t>
      </w:r>
    </w:p>
    <w:p>
      <w:pPr>
        <w:pStyle w:val="Compact"/>
        <w:numPr>
          <w:numId w:val="1001"/>
          <w:ilvl w:val="0"/>
        </w:numPr>
      </w:pPr>
      <w:r>
        <w:t xml:space="preserve">Ensure alignment of priorities across the GMS Biologics Technology organization</w:t>
      </w:r>
    </w:p>
    <w:p>
      <w:pPr>
        <w:pStyle w:val="Compact"/>
        <w:numPr>
          <w:numId w:val="1001"/>
          <w:ilvl w:val="0"/>
        </w:numPr>
      </w:pPr>
      <w:r>
        <w:t xml:space="preserve">Partners and develops effective networks with the One IT Team</w:t>
      </w:r>
    </w:p>
    <w:p>
      <w:pPr>
        <w:pStyle w:val="Compact"/>
        <w:numPr>
          <w:numId w:val="1001"/>
          <w:ilvl w:val="0"/>
        </w:numPr>
      </w:pPr>
      <w:r>
        <w:t xml:space="preserve">Manages budget and investments to ensure transparency and predictability</w:t>
      </w:r>
    </w:p>
    <w:p>
      <w:pPr>
        <w:pStyle w:val="Heading2"/>
      </w:pPr>
      <w:bookmarkStart w:id="23" w:name="qualifications-for-technology-leader"/>
      <w:r>
        <w:t xml:space="preserve">Qualifications for technology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understand goals, strategies, and needs of the business as they relate to application development</w:t>
      </w:r>
    </w:p>
    <w:p>
      <w:pPr>
        <w:pStyle w:val="Compact"/>
        <w:numPr>
          <w:numId w:val="1002"/>
          <w:ilvl w:val="0"/>
        </w:numPr>
      </w:pPr>
      <w:r>
        <w:t xml:space="preserve">A self-starter capable of handling priorities across multiple projects</w:t>
      </w:r>
    </w:p>
    <w:p>
      <w:pPr>
        <w:pStyle w:val="Compact"/>
        <w:numPr>
          <w:numId w:val="1002"/>
          <w:ilvl w:val="0"/>
        </w:numPr>
      </w:pPr>
      <w:r>
        <w:t xml:space="preserve">Ability to fit into an agile development team environment and create a positive influence</w:t>
      </w:r>
    </w:p>
    <w:p>
      <w:pPr>
        <w:pStyle w:val="Compact"/>
        <w:numPr>
          <w:numId w:val="1002"/>
          <w:ilvl w:val="0"/>
        </w:numPr>
      </w:pPr>
      <w:r>
        <w:t xml:space="preserve">Bachelor’s degree in computer science, engineering, or equivalent technical experience</w:t>
      </w:r>
    </w:p>
    <w:p>
      <w:pPr>
        <w:pStyle w:val="Compact"/>
        <w:numPr>
          <w:numId w:val="1002"/>
          <w:ilvl w:val="0"/>
        </w:numPr>
      </w:pPr>
      <w:r>
        <w:t xml:space="preserve">Graduate or Undergraduate degree in Engineering</w:t>
      </w:r>
    </w:p>
    <w:p>
      <w:pPr>
        <w:pStyle w:val="Compact"/>
        <w:numPr>
          <w:numId w:val="1002"/>
          <w:ilvl w:val="0"/>
        </w:numPr>
      </w:pPr>
      <w:r>
        <w:t xml:space="preserve">Experience in any RDBMS – preferably Sybase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ology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ology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2021-10-28T13:16:29Z</dcterms:created>
  <dcterms:modified xsi:type="dcterms:W3CDTF">2021-10-28T13:16:29Z</dcterms:modified>
</cp:coreProperties>
</file>