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https://www.velvetjobs.com/job-descriptions/technical-training</w:t>
        </w:r>
      </w:hyperlink>
    </w:p>
    <w:p>
      <w:pPr>
        <w:pStyle w:val="Heading1"/>
      </w:pPr>
      <w:bookmarkStart w:id="21" w:name="example-of-technical-training-job-description"/>
      <w:r>
        <w:t xml:space="preserve">Example of Technical Training Job Description</w:t>
      </w:r>
      <w:bookmarkEnd w:id="21"/>
    </w:p>
    <w:p>
      <w:pPr>
        <w:pStyle w:val="Compact"/>
      </w:pPr>
      <w:r>
        <w:t xml:space="preserve">Our innovative and growing company is hiring for a technical training.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training"/>
      <w:r>
        <w:t xml:space="preserve">Responsibilities for technical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collaboration with subject matter expert(s) and Learning Design Specialist, may develop training materials for use in training courses, with high attention to quality, role-specificity, and engaging learning experience</w:t>
      </w:r>
    </w:p>
    <w:p>
      <w:pPr>
        <w:pStyle w:val="Compact"/>
        <w:numPr>
          <w:numId w:val="1001"/>
          <w:ilvl w:val="0"/>
        </w:numPr>
      </w:pPr>
      <w:r>
        <w:t xml:space="preserve">Delivers dynamic and interactive GMP classroom training</w:t>
      </w:r>
    </w:p>
    <w:p>
      <w:pPr>
        <w:pStyle w:val="Compact"/>
        <w:numPr>
          <w:numId w:val="1001"/>
          <w:ilvl w:val="0"/>
        </w:numPr>
      </w:pPr>
      <w:r>
        <w:t xml:space="preserve">Training activities and new training material delivered to plan</w:t>
      </w:r>
    </w:p>
    <w:p>
      <w:pPr>
        <w:pStyle w:val="Compact"/>
        <w:numPr>
          <w:numId w:val="1001"/>
          <w:ilvl w:val="0"/>
        </w:numPr>
      </w:pPr>
      <w:r>
        <w:t xml:space="preserve">Demonstrating excellent planning and administration skills</w:t>
      </w:r>
    </w:p>
    <w:p>
      <w:pPr>
        <w:pStyle w:val="Compact"/>
        <w:numPr>
          <w:numId w:val="1001"/>
          <w:ilvl w:val="0"/>
        </w:numPr>
      </w:pPr>
      <w:r>
        <w:t xml:space="preserve">All stakeholders well informed on training status and communication delivered on time and to plan</w:t>
      </w:r>
    </w:p>
    <w:p>
      <w:pPr>
        <w:pStyle w:val="Compact"/>
        <w:numPr>
          <w:numId w:val="1001"/>
          <w:ilvl w:val="0"/>
        </w:numPr>
      </w:pPr>
      <w:r>
        <w:t xml:space="preserve">TMA course administration up to date and programme delivered</w:t>
      </w:r>
    </w:p>
    <w:p>
      <w:pPr>
        <w:pStyle w:val="Compact"/>
        <w:numPr>
          <w:numId w:val="1001"/>
          <w:ilvl w:val="0"/>
        </w:numPr>
      </w:pPr>
      <w:r>
        <w:t xml:space="preserve">Support provided to training tutors and programme delivered on time</w:t>
      </w:r>
    </w:p>
    <w:p>
      <w:pPr>
        <w:pStyle w:val="Compact"/>
        <w:numPr>
          <w:numId w:val="1001"/>
          <w:ilvl w:val="0"/>
        </w:numPr>
      </w:pPr>
      <w:r>
        <w:t xml:space="preserve">Positive feedback from delegates re course booking and tutors</w:t>
      </w:r>
    </w:p>
    <w:p>
      <w:pPr>
        <w:pStyle w:val="Compact"/>
        <w:numPr>
          <w:numId w:val="1001"/>
          <w:ilvl w:val="0"/>
        </w:numPr>
      </w:pPr>
      <w:r>
        <w:t xml:space="preserve">Works with subject matter experts from engineering, service, distribution, and marketing for product definition</w:t>
      </w:r>
    </w:p>
    <w:p>
      <w:pPr>
        <w:pStyle w:val="Compact"/>
        <w:numPr>
          <w:numId w:val="1001"/>
          <w:ilvl w:val="0"/>
        </w:numPr>
      </w:pPr>
      <w:r>
        <w:t xml:space="preserve">Serves as a mentor to new department team members</w:t>
      </w:r>
    </w:p>
    <w:p>
      <w:pPr>
        <w:pStyle w:val="Heading2"/>
      </w:pPr>
      <w:bookmarkStart w:id="23" w:name="qualifications-for-technical-training"/>
      <w:r>
        <w:t xml:space="preserve">Qualifications for technical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Preparation and delivery of practical and theoretical technical training to engineering staff</w:t>
      </w:r>
    </w:p>
    <w:p>
      <w:pPr>
        <w:pStyle w:val="Compact"/>
        <w:numPr>
          <w:numId w:val="1002"/>
          <w:ilvl w:val="0"/>
        </w:numPr>
      </w:pPr>
      <w:r>
        <w:t xml:space="preserve">Aviation technical training experience an advantage but not mandatory, however must have an aviation technical background, with the capability and aptitude to attain instructor /examiner approval</w:t>
      </w:r>
    </w:p>
    <w:p>
      <w:pPr>
        <w:pStyle w:val="Compact"/>
        <w:numPr>
          <w:numId w:val="1002"/>
          <w:ilvl w:val="0"/>
        </w:numPr>
      </w:pPr>
      <w:r>
        <w:t xml:space="preserve">Will ideally be conversant with EASA 145 requirements</w:t>
      </w:r>
    </w:p>
    <w:p>
      <w:pPr>
        <w:pStyle w:val="Compact"/>
        <w:numPr>
          <w:numId w:val="1002"/>
          <w:ilvl w:val="0"/>
        </w:numPr>
      </w:pPr>
      <w:r>
        <w:t xml:space="preserve">Extensive ability to develop and approve training material using e-learning training mediums and delivery methods</w:t>
      </w:r>
    </w:p>
    <w:p>
      <w:pPr>
        <w:pStyle w:val="Compact"/>
        <w:numPr>
          <w:numId w:val="1002"/>
          <w:ilvl w:val="0"/>
        </w:numPr>
      </w:pPr>
      <w:r>
        <w:t xml:space="preserve">Extensive ability to develop and approve training material for classroom delivery</w:t>
      </w:r>
    </w:p>
    <w:p>
      <w:pPr>
        <w:pStyle w:val="Compact"/>
        <w:numPr>
          <w:numId w:val="1002"/>
          <w:ilvl w:val="0"/>
        </w:numPr>
      </w:pPr>
      <w:r>
        <w:t xml:space="preserve">Strong organisational skills and the ability to build and deliver the most effective training programmes to meet the above mentioned training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2021-10-28T18:29:25Z</dcterms:created>
  <dcterms:modified xsi:type="dcterms:W3CDTF">2021-10-28T18:29:25Z</dcterms:modified>
</cp:coreProperties>
</file>