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https://www.velvetjobs.com/job-descriptions/technical-accounting-manager</w:t>
        </w:r>
      </w:hyperlink>
    </w:p>
    <w:p>
      <w:pPr>
        <w:pStyle w:val="Heading1"/>
      </w:pPr>
      <w:bookmarkStart w:id="21" w:name="example-of-technical-accounting-manager-job-description"/>
      <w:r>
        <w:t xml:space="preserve">Example of Technical Accounting Manager Job Description</w:t>
      </w:r>
      <w:bookmarkEnd w:id="21"/>
    </w:p>
    <w:p>
      <w:pPr>
        <w:pStyle w:val="Compact"/>
      </w:pPr>
      <w:r>
        <w:t xml:space="preserve">Our growing company is hiring for a technical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ccounting-manager"/>
      <w:r>
        <w:t xml:space="preserve">Responsibilities for technical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subject matter expert on GAAP and SEC regulations</w:t>
      </w:r>
    </w:p>
    <w:p>
      <w:pPr>
        <w:pStyle w:val="Compact"/>
        <w:numPr>
          <w:numId w:val="1001"/>
          <w:ilvl w:val="0"/>
        </w:numPr>
      </w:pPr>
      <w:r>
        <w:t xml:space="preserve">Performing Sarbanes-Oxley control reviews</w:t>
      </w:r>
    </w:p>
    <w:p>
      <w:pPr>
        <w:pStyle w:val="Compact"/>
        <w:numPr>
          <w:numId w:val="1001"/>
          <w:ilvl w:val="0"/>
        </w:numPr>
      </w:pPr>
      <w:r>
        <w:t xml:space="preserve">Researching and analyzing technical accounting and financial reporting issues, assessing impact to organization, and formalizing positions and recommendations</w:t>
      </w:r>
    </w:p>
    <w:p>
      <w:pPr>
        <w:pStyle w:val="Compact"/>
        <w:numPr>
          <w:numId w:val="1001"/>
          <w:ilvl w:val="0"/>
        </w:numPr>
      </w:pPr>
      <w:r>
        <w:t xml:space="preserve">Assisting with the preparation of all footnote disclosures (10-K and 10-Q) all non-financial sections of the 10-K</w:t>
      </w:r>
    </w:p>
    <w:p>
      <w:pPr>
        <w:pStyle w:val="Compact"/>
        <w:numPr>
          <w:numId w:val="1001"/>
          <w:ilvl w:val="0"/>
        </w:numPr>
      </w:pPr>
      <w:r>
        <w:t xml:space="preserve">Manage all aspects for foreign exchange accounting</w:t>
      </w:r>
    </w:p>
    <w:p>
      <w:pPr>
        <w:pStyle w:val="Compact"/>
        <w:numPr>
          <w:numId w:val="1001"/>
          <w:ilvl w:val="0"/>
        </w:numPr>
      </w:pPr>
      <w:r>
        <w:t xml:space="preserve">Evaluate and implement new accounting guidance</w:t>
      </w:r>
    </w:p>
    <w:p>
      <w:pPr>
        <w:pStyle w:val="Compact"/>
        <w:numPr>
          <w:numId w:val="1001"/>
          <w:ilvl w:val="0"/>
        </w:numPr>
      </w:pPr>
      <w:r>
        <w:t xml:space="preserve">Assist with the accounting integration for acquisitions</w:t>
      </w:r>
    </w:p>
    <w:p>
      <w:pPr>
        <w:pStyle w:val="Compact"/>
        <w:numPr>
          <w:numId w:val="1001"/>
          <w:ilvl w:val="0"/>
        </w:numPr>
      </w:pPr>
      <w:r>
        <w:t xml:space="preserve">Review and evaluate allowance for doubtful accounts</w:t>
      </w:r>
    </w:p>
    <w:p>
      <w:pPr>
        <w:pStyle w:val="Compact"/>
        <w:numPr>
          <w:numId w:val="1001"/>
          <w:ilvl w:val="0"/>
        </w:numPr>
      </w:pPr>
      <w:r>
        <w:t xml:space="preserve">Executive compensation and incentive plan calculations and accrual review</w:t>
      </w:r>
    </w:p>
    <w:p>
      <w:pPr>
        <w:pStyle w:val="Compact"/>
        <w:numPr>
          <w:numId w:val="1001"/>
          <w:ilvl w:val="0"/>
        </w:numPr>
      </w:pPr>
      <w:r>
        <w:t xml:space="preserve">Assist with accounting and policy training for the global finance team</w:t>
      </w:r>
    </w:p>
    <w:p>
      <w:pPr>
        <w:pStyle w:val="Heading2"/>
      </w:pPr>
      <w:bookmarkStart w:id="23" w:name="qualifications-for-technical-accounting-manager"/>
      <w:r>
        <w:t xml:space="preserve">Qualifications for technical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 the balance sheet to guarantee precise monthly, quarterly, annual closing and reporting , keeping in line with internal and statutory compliance</w:t>
      </w:r>
    </w:p>
    <w:p>
      <w:pPr>
        <w:pStyle w:val="Compact"/>
        <w:numPr>
          <w:numId w:val="1002"/>
          <w:ilvl w:val="0"/>
        </w:numPr>
      </w:pPr>
      <w:r>
        <w:t xml:space="preserve">Draft new and revised accounting policies</w:t>
      </w:r>
    </w:p>
    <w:p>
      <w:pPr>
        <w:pStyle w:val="Compact"/>
        <w:numPr>
          <w:numId w:val="1002"/>
          <w:ilvl w:val="0"/>
        </w:numPr>
      </w:pPr>
      <w:r>
        <w:t xml:space="preserve">Research SEC and FASB rules &amp; regulations to address accounting &amp; disclosure requirements</w:t>
      </w:r>
    </w:p>
    <w:p>
      <w:pPr>
        <w:pStyle w:val="Compact"/>
        <w:numPr>
          <w:numId w:val="1002"/>
          <w:ilvl w:val="0"/>
        </w:numPr>
      </w:pPr>
      <w:r>
        <w:t xml:space="preserve">Provide support and analysis to management for operational decisions including potential acquisitions</w:t>
      </w:r>
    </w:p>
    <w:p>
      <w:pPr>
        <w:pStyle w:val="Compact"/>
        <w:numPr>
          <w:numId w:val="1002"/>
          <w:ilvl w:val="0"/>
        </w:numPr>
      </w:pPr>
      <w:r>
        <w:t xml:space="preserve">Sufficient understanding and focus on the design and operating effectiveness of internal controls and ability to implement internal controls and policies when needed</w:t>
      </w:r>
    </w:p>
    <w:p>
      <w:pPr>
        <w:pStyle w:val="Compact"/>
        <w:numPr>
          <w:numId w:val="1002"/>
          <w:ilvl w:val="0"/>
        </w:numPr>
      </w:pPr>
      <w:r>
        <w:t xml:space="preserve">Provide assistance on ad-hoc projects and assignments as requested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