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https://www.velvetjobs.com/job-descriptions/technical-account</w:t>
        </w:r>
      </w:hyperlink>
    </w:p>
    <w:p>
      <w:pPr>
        <w:pStyle w:val="Heading1"/>
      </w:pPr>
      <w:bookmarkStart w:id="21" w:name="example-of-technical-account-job-description"/>
      <w:r>
        <w:t xml:space="preserve">Example of Technical Account Job Description</w:t>
      </w:r>
      <w:bookmarkEnd w:id="21"/>
    </w:p>
    <w:p>
      <w:pPr>
        <w:pStyle w:val="Compact"/>
      </w:pPr>
      <w:r>
        <w:t xml:space="preserve">Our growing company is looking to fill the role of technical account.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account"/>
      <w:r>
        <w:t xml:space="preserve">Responsibilities for technical account</w:t>
      </w:r>
      <w:bookmarkEnd w:id="22"/>
    </w:p>
    <w:p>
      <w:pPr>
        <w:pStyle w:val="Compact"/>
        <w:numPr>
          <w:numId w:val="1001"/>
          <w:ilvl w:val="0"/>
        </w:numPr>
      </w:pPr>
      <w:r>
        <w:t xml:space="preserve">Consistently improve content provider and customer experience by delivering superior customer support, and by relentlessly advocating for content providers throughout the Standard Operating Procedures development and roll-out, especially related to new process creation</w:t>
      </w:r>
    </w:p>
    <w:p>
      <w:pPr>
        <w:pStyle w:val="Compact"/>
        <w:numPr>
          <w:numId w:val="1001"/>
          <w:ilvl w:val="0"/>
        </w:numPr>
      </w:pPr>
      <w:r>
        <w:t xml:space="preserve">Leverage technology and process innovation to bring continuous improvement to the operation (scalability, efficiency, scope, etc)</w:t>
      </w:r>
    </w:p>
    <w:p>
      <w:pPr>
        <w:pStyle w:val="Compact"/>
        <w:numPr>
          <w:numId w:val="1001"/>
          <w:ilvl w:val="0"/>
        </w:numPr>
      </w:pPr>
      <w:r>
        <w:t xml:space="preserve">Define new and refine existing key performance indicators for global operational support of the Kindle content businesses</w:t>
      </w:r>
    </w:p>
    <w:p>
      <w:pPr>
        <w:pStyle w:val="Compact"/>
        <w:numPr>
          <w:numId w:val="1001"/>
          <w:ilvl w:val="0"/>
        </w:numPr>
      </w:pPr>
      <w:r>
        <w:t xml:space="preserve">Develop written requirements and functional specifications for projects that improve our ability to convert wide ranges of textual content and that improve the experience of publishers and content owners</w:t>
      </w:r>
    </w:p>
    <w:p>
      <w:pPr>
        <w:pStyle w:val="Compact"/>
        <w:numPr>
          <w:numId w:val="1001"/>
          <w:ilvl w:val="0"/>
        </w:numPr>
      </w:pPr>
      <w:r>
        <w:t xml:space="preserve">Consistently improve content provider and customer experience by delivering superior customer support, and by relentlessly advocating for content providers throughout the</w:t>
      </w:r>
    </w:p>
    <w:p>
      <w:pPr>
        <w:pStyle w:val="Compact"/>
        <w:numPr>
          <w:numId w:val="1001"/>
          <w:ilvl w:val="0"/>
        </w:numPr>
      </w:pPr>
      <w:r>
        <w:t xml:space="preserve">Standard Operating Procedures development and roll-out, especially related to new process creation</w:t>
      </w:r>
    </w:p>
    <w:p>
      <w:pPr>
        <w:pStyle w:val="Compact"/>
        <w:numPr>
          <w:numId w:val="1001"/>
          <w:ilvl w:val="0"/>
        </w:numPr>
      </w:pPr>
      <w:r>
        <w:t xml:space="preserve">Drive global standardization of publisher support processes</w:t>
      </w:r>
    </w:p>
    <w:p>
      <w:pPr>
        <w:pStyle w:val="Compact"/>
        <w:numPr>
          <w:numId w:val="1001"/>
          <w:ilvl w:val="0"/>
        </w:numPr>
      </w:pPr>
      <w:r>
        <w:t xml:space="preserve">Define new and refine existing key performance indicators for global operational support of the Kindle and POD businesses</w:t>
      </w:r>
    </w:p>
    <w:p>
      <w:pPr>
        <w:pStyle w:val="Compact"/>
        <w:numPr>
          <w:numId w:val="1001"/>
          <w:ilvl w:val="0"/>
        </w:numPr>
      </w:pPr>
      <w:r>
        <w:t xml:space="preserve">Works with Internal/External customers to satisfactorily process digital files into ICG platforms</w:t>
      </w:r>
    </w:p>
    <w:p>
      <w:pPr>
        <w:pStyle w:val="Compact"/>
        <w:numPr>
          <w:numId w:val="1001"/>
          <w:ilvl w:val="0"/>
        </w:numPr>
      </w:pPr>
      <w:r>
        <w:t xml:space="preserve">First point of contact to field inquiries from publishers regarding ingestion errors in CoreSource</w:t>
      </w:r>
    </w:p>
    <w:p>
      <w:pPr>
        <w:pStyle w:val="Heading2"/>
      </w:pPr>
      <w:bookmarkStart w:id="23" w:name="qualifications-for-technical-account"/>
      <w:r>
        <w:t xml:space="preserve">Qualifications for technical account</w:t>
      </w:r>
      <w:bookmarkEnd w:id="23"/>
    </w:p>
    <w:p>
      <w:pPr>
        <w:pStyle w:val="Compact"/>
        <w:numPr>
          <w:numId w:val="1002"/>
          <w:ilvl w:val="0"/>
        </w:numPr>
      </w:pPr>
      <w:r>
        <w:t xml:space="preserve">Build strong network and communication routes for the customer into Engineering and Product Mktg/Mgmt</w:t>
      </w:r>
    </w:p>
    <w:p>
      <w:pPr>
        <w:pStyle w:val="Compact"/>
        <w:numPr>
          <w:numId w:val="1002"/>
          <w:ilvl w:val="0"/>
        </w:numPr>
      </w:pPr>
      <w:r>
        <w:t xml:space="preserve">Lead technical strategy in account</w:t>
      </w:r>
    </w:p>
    <w:p>
      <w:pPr>
        <w:pStyle w:val="Compact"/>
        <w:numPr>
          <w:numId w:val="1002"/>
          <w:ilvl w:val="0"/>
        </w:numPr>
      </w:pPr>
      <w:r>
        <w:t xml:space="preserve">Drive global consistency, teaming and integration of all SE activities within the account</w:t>
      </w:r>
    </w:p>
    <w:p>
      <w:pPr>
        <w:pStyle w:val="Compact"/>
        <w:numPr>
          <w:numId w:val="1002"/>
          <w:ilvl w:val="0"/>
        </w:numPr>
      </w:pPr>
      <w:r>
        <w:t xml:space="preserve">Build strong relationship with influential partners (Partner Leverage)</w:t>
      </w:r>
    </w:p>
    <w:p>
      <w:pPr>
        <w:pStyle w:val="Compact"/>
        <w:numPr>
          <w:numId w:val="1002"/>
          <w:ilvl w:val="0"/>
        </w:numPr>
      </w:pPr>
      <w:r>
        <w:t xml:space="preserve">Advocating and promoting Professional Services resources into the account</w:t>
      </w:r>
    </w:p>
    <w:p>
      <w:pPr>
        <w:pStyle w:val="Compact"/>
        <w:numPr>
          <w:numId w:val="1002"/>
          <w:ilvl w:val="0"/>
        </w:numPr>
      </w:pPr>
      <w:r>
        <w:t xml:space="preserve">Ability to leverage Sales/Corporate tools and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2021-10-28T13:13:30Z</dcterms:created>
  <dcterms:modified xsi:type="dcterms:W3CDTF">2021-10-28T13:13:30Z</dcterms:modified>
</cp:coreProperties>
</file>