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https://www.velvetjobs.com/job-descriptions/talent-development-consultant</w:t>
        </w:r>
      </w:hyperlink>
    </w:p>
    <w:p>
      <w:pPr>
        <w:pStyle w:val="Heading1"/>
      </w:pPr>
      <w:bookmarkStart w:id="21" w:name="example-of-talent-development-consultant-job-description"/>
      <w:r>
        <w:t xml:space="preserve">Example of Talent Development Consultant Job Description</w:t>
      </w:r>
      <w:bookmarkEnd w:id="21"/>
    </w:p>
    <w:p>
      <w:pPr>
        <w:pStyle w:val="Compact"/>
      </w:pPr>
      <w:r>
        <w:t xml:space="preserve">Our company is growing rapidly and is hiring for a talent development consultant. If you are looking for an exciting place to work, please take a look at the list of qualifications below.</w:t>
      </w:r>
    </w:p>
    <w:p>
      <w:pPr>
        <w:pStyle w:val="Heading2"/>
      </w:pPr>
      <w:bookmarkStart w:id="22" w:name="responsibilities-for-talent-development-consultant"/>
      <w:r>
        <w:t xml:space="preserve">Responsibilities for talent development consultant</w:t>
      </w:r>
      <w:bookmarkEnd w:id="22"/>
    </w:p>
    <w:p>
      <w:pPr>
        <w:pStyle w:val="Compact"/>
        <w:numPr>
          <w:numId w:val="1001"/>
          <w:ilvl w:val="0"/>
        </w:numPr>
      </w:pPr>
      <w:r>
        <w:t xml:space="preserve">Typically serves as team lead to design and develop solutions and related support tools for across sections of target audience including leaders</w:t>
      </w:r>
    </w:p>
    <w:p>
      <w:pPr>
        <w:pStyle w:val="Compact"/>
        <w:numPr>
          <w:numId w:val="1001"/>
          <w:ilvl w:val="0"/>
        </w:numPr>
      </w:pPr>
      <w:r>
        <w:t xml:space="preserve">Engages with sponsors and stakeholders within and outside HR as required to ensure buy-in and where ownership of recommended solution is critical</w:t>
      </w:r>
    </w:p>
    <w:p>
      <w:pPr>
        <w:pStyle w:val="Compact"/>
        <w:numPr>
          <w:numId w:val="1001"/>
          <w:ilvl w:val="0"/>
        </w:numPr>
      </w:pPr>
      <w:r>
        <w:t xml:space="preserve">In partnerships with manager and COE teams, design strategies to build and support various aspects of talent development program with engaging learning experiences to increase the capabilities of our employees and leaders in APAC</w:t>
      </w:r>
    </w:p>
    <w:p>
      <w:pPr>
        <w:pStyle w:val="Compact"/>
        <w:numPr>
          <w:numId w:val="1001"/>
          <w:ilvl w:val="0"/>
        </w:numPr>
      </w:pPr>
      <w:r>
        <w:t xml:space="preserve">Provide consultation as strategic partners with HRBPs and senior leaders to design and create customized Talent &amp; OD solutions to meet needs of our APAC clients</w:t>
      </w:r>
    </w:p>
    <w:p>
      <w:pPr>
        <w:pStyle w:val="Compact"/>
        <w:numPr>
          <w:numId w:val="1001"/>
          <w:ilvl w:val="0"/>
        </w:numPr>
      </w:pPr>
      <w:r>
        <w:t xml:space="preserve">Support consistent regional and global talent mobility by rolling out Talent Review and succession plan process to encourage talent mobility of high-potential and ready now individuals across APAC</w:t>
      </w:r>
    </w:p>
    <w:p>
      <w:pPr>
        <w:pStyle w:val="Compact"/>
        <w:numPr>
          <w:numId w:val="1001"/>
          <w:ilvl w:val="0"/>
        </w:numPr>
      </w:pPr>
      <w:r>
        <w:t xml:space="preserve">Apply solid and innovative instructional design skillset to develop and customized content (live and e-learning modules) as needed for APAC employee, manager, and leadership development programs</w:t>
      </w:r>
    </w:p>
    <w:p>
      <w:pPr>
        <w:pStyle w:val="Compact"/>
        <w:numPr>
          <w:numId w:val="1001"/>
          <w:ilvl w:val="0"/>
        </w:numPr>
      </w:pPr>
      <w:r>
        <w:t xml:space="preserve">Employ creative facilitation talent to deliver live and virtual courses to ensure high level of participation and engagement for APAC region audiences</w:t>
      </w:r>
    </w:p>
    <w:p>
      <w:pPr>
        <w:pStyle w:val="Compact"/>
        <w:numPr>
          <w:numId w:val="1001"/>
          <w:ilvl w:val="0"/>
        </w:numPr>
      </w:pPr>
      <w:r>
        <w:t xml:space="preserve">Leverage best practices and partnerships with HRBPs and senior leaders to promote, market, and bring visibility and value of T&amp;OD programs to the APAC employee population and beyond as appropriate</w:t>
      </w:r>
    </w:p>
    <w:p>
      <w:pPr>
        <w:pStyle w:val="Compact"/>
        <w:numPr>
          <w:numId w:val="1001"/>
          <w:ilvl w:val="0"/>
        </w:numPr>
      </w:pPr>
      <w:r>
        <w:t xml:space="preserve">Lead new initiatives and manage existing programs to meet the needs of business clients in APAC region</w:t>
      </w:r>
    </w:p>
    <w:p>
      <w:pPr>
        <w:pStyle w:val="Compact"/>
        <w:numPr>
          <w:numId w:val="1001"/>
          <w:ilvl w:val="0"/>
        </w:numPr>
      </w:pPr>
      <w:r>
        <w:t xml:space="preserve">Oversees the design of training curricula</w:t>
      </w:r>
    </w:p>
    <w:p>
      <w:pPr>
        <w:pStyle w:val="Heading2"/>
      </w:pPr>
      <w:bookmarkStart w:id="23" w:name="qualifications-for-talent-development-consultant"/>
      <w:r>
        <w:t xml:space="preserve">Qualifications for talent development consultant</w:t>
      </w:r>
      <w:bookmarkEnd w:id="23"/>
    </w:p>
    <w:p>
      <w:pPr>
        <w:pStyle w:val="Compact"/>
        <w:numPr>
          <w:numId w:val="1002"/>
          <w:ilvl w:val="0"/>
        </w:numPr>
      </w:pPr>
      <w:r>
        <w:t xml:space="preserve">Ability to navigate in highly complex, matrixed organization and operate effectively in an often changing environment</w:t>
      </w:r>
    </w:p>
    <w:p>
      <w:pPr>
        <w:pStyle w:val="Compact"/>
        <w:numPr>
          <w:numId w:val="1002"/>
          <w:ilvl w:val="0"/>
        </w:numPr>
      </w:pPr>
      <w:r>
        <w:t xml:space="preserve">Relationship management skills including the ability to communicate and influence at the senior leader level</w:t>
      </w:r>
    </w:p>
    <w:p>
      <w:pPr>
        <w:pStyle w:val="Compact"/>
        <w:numPr>
          <w:numId w:val="1002"/>
          <w:ilvl w:val="0"/>
        </w:numPr>
      </w:pPr>
      <w:r>
        <w:t xml:space="preserve">Data analytics and management skills</w:t>
      </w:r>
    </w:p>
    <w:p>
      <w:pPr>
        <w:pStyle w:val="Compact"/>
        <w:numPr>
          <w:numId w:val="1002"/>
          <w:ilvl w:val="0"/>
        </w:numPr>
      </w:pPr>
      <w:r>
        <w:t xml:space="preserve">Must have strong project management skills, technology proficiency, systems thinking and quality orientation</w:t>
      </w:r>
    </w:p>
    <w:p>
      <w:pPr>
        <w:pStyle w:val="Compact"/>
        <w:numPr>
          <w:numId w:val="1002"/>
          <w:ilvl w:val="0"/>
        </w:numPr>
      </w:pPr>
      <w:r>
        <w:t xml:space="preserve">Strong verbal and written communication skills and consulting skills</w:t>
      </w:r>
    </w:p>
    <w:p>
      <w:pPr>
        <w:pStyle w:val="Compact"/>
        <w:numPr>
          <w:numId w:val="1002"/>
          <w:ilvl w:val="0"/>
        </w:numPr>
      </w:pPr>
      <w:r>
        <w:t xml:space="preserve">High level of attention to detail and the ability to generate timely work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develop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develop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2021-10-28T13:09:54Z</dcterms:created>
  <dcterms:modified xsi:type="dcterms:W3CDTF">2021-10-28T13:09:54Z</dcterms:modified>
</cp:coreProperties>
</file>