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https://www.velvetjobs.com/job-descriptions/supervision-manager</w:t>
        </w:r>
      </w:hyperlink>
    </w:p>
    <w:p>
      <w:pPr>
        <w:pStyle w:val="Heading1"/>
      </w:pPr>
      <w:bookmarkStart w:id="21" w:name="example-of-supervision-manager-job-description"/>
      <w:r>
        <w:t xml:space="preserve">Example of Supervision Manager Job Description</w:t>
      </w:r>
      <w:bookmarkEnd w:id="21"/>
    </w:p>
    <w:p>
      <w:pPr>
        <w:pStyle w:val="Compact"/>
      </w:pPr>
      <w:r>
        <w:t xml:space="preserve">Our innovative and growing company is searching for experienced candidates for the position of supervision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pervision-manager"/>
      <w:r>
        <w:t xml:space="preserve">Responsibilities for supervision manager</w:t>
      </w:r>
      <w:bookmarkEnd w:id="22"/>
    </w:p>
    <w:p>
      <w:pPr>
        <w:pStyle w:val="Compact"/>
        <w:numPr>
          <w:numId w:val="1001"/>
          <w:ilvl w:val="0"/>
        </w:numPr>
      </w:pPr>
      <w:r>
        <w:t xml:space="preserve">Be a hands-on project manager with experience in managing a team of professionals and working closely with clients to ensure the success of any project/task undertaken</w:t>
      </w:r>
    </w:p>
    <w:p>
      <w:pPr>
        <w:pStyle w:val="Compact"/>
        <w:numPr>
          <w:numId w:val="1001"/>
          <w:ilvl w:val="0"/>
        </w:numPr>
      </w:pPr>
      <w:r>
        <w:t xml:space="preserve">Monitor the day to day activities</w:t>
      </w:r>
    </w:p>
    <w:p>
      <w:pPr>
        <w:pStyle w:val="Compact"/>
        <w:numPr>
          <w:numId w:val="1001"/>
          <w:ilvl w:val="0"/>
        </w:numPr>
      </w:pPr>
      <w:r>
        <w:t xml:space="preserve">Has technical capabilities and has worked earlier as Snr</w:t>
      </w:r>
    </w:p>
    <w:p>
      <w:pPr>
        <w:pStyle w:val="Compact"/>
        <w:numPr>
          <w:numId w:val="1001"/>
          <w:ilvl w:val="0"/>
        </w:numPr>
      </w:pPr>
      <w:r>
        <w:t xml:space="preserve">Supervision of structured products business line</w:t>
      </w:r>
    </w:p>
    <w:p>
      <w:pPr>
        <w:pStyle w:val="Compact"/>
        <w:numPr>
          <w:numId w:val="1001"/>
          <w:ilvl w:val="0"/>
        </w:numPr>
      </w:pPr>
      <w:r>
        <w:t xml:space="preserve">Perform suitability reviews of client transactions in structured products</w:t>
      </w:r>
    </w:p>
    <w:p>
      <w:pPr>
        <w:pStyle w:val="Compact"/>
        <w:numPr>
          <w:numId w:val="1001"/>
          <w:ilvl w:val="0"/>
        </w:numPr>
      </w:pPr>
      <w:r>
        <w:t xml:space="preserve">Serve as subject matter expert on structured product offerings and supervisory guidelines to a range of business partners, including CSU staff and employees in WMS Products, Service Delivery, Legal and Compliance</w:t>
      </w:r>
    </w:p>
    <w:p>
      <w:pPr>
        <w:pStyle w:val="Compact"/>
        <w:numPr>
          <w:numId w:val="1001"/>
          <w:ilvl w:val="0"/>
        </w:numPr>
      </w:pPr>
      <w:r>
        <w:t xml:space="preserve">Communicate with advisors and field leaders regarding results of supervisory activity</w:t>
      </w:r>
    </w:p>
    <w:p>
      <w:pPr>
        <w:pStyle w:val="Compact"/>
        <w:numPr>
          <w:numId w:val="1001"/>
          <w:ilvl w:val="0"/>
        </w:numPr>
      </w:pPr>
      <w:r>
        <w:t xml:space="preserve">Deliver one-on-one training and education to advisors</w:t>
      </w:r>
    </w:p>
    <w:p>
      <w:pPr>
        <w:pStyle w:val="Compact"/>
        <w:numPr>
          <w:numId w:val="1001"/>
          <w:ilvl w:val="0"/>
        </w:numPr>
      </w:pPr>
      <w:r>
        <w:t xml:space="preserve">Receive case referrals from Complaints and Investigations, Field Office Inspections, and Surveillance</w:t>
      </w:r>
    </w:p>
    <w:p>
      <w:pPr>
        <w:pStyle w:val="Compact"/>
        <w:numPr>
          <w:numId w:val="1001"/>
          <w:ilvl w:val="0"/>
        </w:numPr>
      </w:pPr>
      <w:r>
        <w:t xml:space="preserve">Review qualified plan rollovers to ensure compliance with the DOL Fiduciary Rule</w:t>
      </w:r>
    </w:p>
    <w:p>
      <w:pPr>
        <w:pStyle w:val="Heading2"/>
      </w:pPr>
      <w:bookmarkStart w:id="23" w:name="qualifications-for-supervision-manager"/>
      <w:r>
        <w:t xml:space="preserve">Qualifications for supervision manager</w:t>
      </w:r>
      <w:bookmarkEnd w:id="23"/>
    </w:p>
    <w:p>
      <w:pPr>
        <w:pStyle w:val="Compact"/>
        <w:numPr>
          <w:numId w:val="1002"/>
          <w:ilvl w:val="0"/>
        </w:numPr>
      </w:pPr>
      <w:r>
        <w:t xml:space="preserve">Strong knowledge or desire to learn about the features and benefits of annuity and insurance products and complex sales strategies</w:t>
      </w:r>
    </w:p>
    <w:p>
      <w:pPr>
        <w:pStyle w:val="Compact"/>
        <w:numPr>
          <w:numId w:val="1002"/>
          <w:ilvl w:val="0"/>
        </w:numPr>
      </w:pPr>
      <w:r>
        <w:t xml:space="preserve">Series 7 plus Series 24, or plus Series 9/10</w:t>
      </w:r>
    </w:p>
    <w:p>
      <w:pPr>
        <w:pStyle w:val="Compact"/>
        <w:numPr>
          <w:numId w:val="1002"/>
          <w:ilvl w:val="0"/>
        </w:numPr>
      </w:pPr>
      <w:r>
        <w:t xml:space="preserve">Strong ability to influence positive advisor behavior through coaching and education utilizing a supportive and consistent approach</w:t>
      </w:r>
    </w:p>
    <w:p>
      <w:pPr>
        <w:pStyle w:val="Compact"/>
        <w:numPr>
          <w:numId w:val="1002"/>
          <w:ilvl w:val="0"/>
        </w:numPr>
      </w:pPr>
      <w:r>
        <w:t xml:space="preserve">Knowledge of Centralized Supervision Unit operations and business processes preferred</w:t>
      </w:r>
    </w:p>
    <w:p>
      <w:pPr>
        <w:pStyle w:val="Compact"/>
        <w:numPr>
          <w:numId w:val="1002"/>
          <w:ilvl w:val="0"/>
        </w:numPr>
      </w:pPr>
      <w:r>
        <w:t xml:space="preserve">Work with product lines and control functions to establish an appropriate and effective risk management framework that mitigates non-financial risk and demonstrates compliance with applicable laws, rules and regulations</w:t>
      </w:r>
    </w:p>
    <w:p>
      <w:pPr>
        <w:pStyle w:val="Compact"/>
        <w:numPr>
          <w:numId w:val="1002"/>
          <w:ilvl w:val="0"/>
        </w:numPr>
      </w:pPr>
      <w:r>
        <w:t xml:space="preserve">Implement material regulatory matters including, but not limited to, MiFID II, MAD II, FATCA and the German Bank Separation Act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ervis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ervis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2021-10-28T18:33:19Z</dcterms:created>
  <dcterms:modified xsi:type="dcterms:W3CDTF">2021-10-28T18:33:19Z</dcterms:modified>
</cp:coreProperties>
</file>