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https://www.velvetjobs.com/job-descriptions/supervision-manager</w:t>
        </w:r>
      </w:hyperlink>
    </w:p>
    <w:p>
      <w:pPr>
        <w:pStyle w:val="Heading1"/>
      </w:pPr>
      <w:bookmarkStart w:id="21" w:name="example-of-supervision-manager-job-description"/>
      <w:r>
        <w:t xml:space="preserve">Example of Supervision Manager Job Description</w:t>
      </w:r>
      <w:bookmarkEnd w:id="21"/>
    </w:p>
    <w:p>
      <w:pPr>
        <w:pStyle w:val="Compact"/>
      </w:pPr>
      <w:r>
        <w:t xml:space="preserve">Our innovative and growing company is hiring for a supervision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supervision-manager"/>
      <w:r>
        <w:t xml:space="preserve">Responsibilities for supervision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with Supervisory Solutions manager to monitor trends, gaps, areas of concern related to the products/activities being monitored</w:t>
      </w:r>
    </w:p>
    <w:p>
      <w:pPr>
        <w:pStyle w:val="Compact"/>
        <w:numPr>
          <w:numId w:val="1001"/>
          <w:ilvl w:val="0"/>
        </w:numPr>
      </w:pPr>
      <w:r>
        <w:t xml:space="preserve">Work closely with Head, BSG</w:t>
      </w:r>
    </w:p>
    <w:p>
      <w:pPr>
        <w:pStyle w:val="Compact"/>
        <w:numPr>
          <w:numId w:val="1001"/>
          <w:ilvl w:val="0"/>
        </w:numPr>
      </w:pPr>
      <w:r>
        <w:t xml:space="preserve">Maintain an appropriate level of expertise on the products and related policies being supervised</w:t>
      </w:r>
    </w:p>
    <w:p>
      <w:pPr>
        <w:pStyle w:val="Compact"/>
        <w:numPr>
          <w:numId w:val="1001"/>
          <w:ilvl w:val="0"/>
        </w:numPr>
      </w:pPr>
      <w:r>
        <w:t xml:space="preserve">Use existing review form to complete semi-annual audits of each individual FSA/BFA/SRM location, ensuring compliance with all policies, procedures, settings and circumstances</w:t>
      </w:r>
    </w:p>
    <w:p>
      <w:pPr>
        <w:pStyle w:val="Compact"/>
        <w:numPr>
          <w:numId w:val="1001"/>
          <w:ilvl w:val="0"/>
        </w:numPr>
      </w:pPr>
      <w:r>
        <w:t xml:space="preserve">Perform administrative duties to support the business, time &amp; attendance, self-audits, absence reviews, regulatory training records</w:t>
      </w:r>
    </w:p>
    <w:p>
      <w:pPr>
        <w:pStyle w:val="Compact"/>
        <w:numPr>
          <w:numId w:val="1001"/>
          <w:ilvl w:val="0"/>
        </w:numPr>
      </w:pPr>
      <w:r>
        <w:t xml:space="preserve">Review, and analyze TIC data submitted by multiple data providers to ensure it meets expectations and requirements</w:t>
      </w:r>
    </w:p>
    <w:p>
      <w:pPr>
        <w:pStyle w:val="Compact"/>
        <w:numPr>
          <w:numId w:val="1001"/>
          <w:ilvl w:val="0"/>
        </w:numPr>
      </w:pPr>
      <w:r>
        <w:t xml:space="preserve">Provides direct leadership of Centralized Supervision Unit \(CSU\) Trending and Heightened Supervision registered principals \(T&amp;HS RPs\), who are responsible for reviewing advisor business practices and executing day-to-day supervision of advisors on formal heightened supervision plans</w:t>
      </w:r>
    </w:p>
    <w:p>
      <w:pPr>
        <w:pStyle w:val="Compact"/>
        <w:numPr>
          <w:numId w:val="1001"/>
          <w:ilvl w:val="0"/>
        </w:numPr>
      </w:pPr>
      <w:r>
        <w:t xml:space="preserve">Provide coaching, development, and performance management to direct reports</w:t>
      </w:r>
    </w:p>
    <w:p>
      <w:pPr>
        <w:pStyle w:val="Compact"/>
        <w:numPr>
          <w:numId w:val="1001"/>
          <w:ilvl w:val="0"/>
        </w:numPr>
      </w:pPr>
      <w:r>
        <w:t xml:space="preserve">Collaborate and drive consistency with field leaders on consequence management decisions</w:t>
      </w:r>
    </w:p>
    <w:p>
      <w:pPr>
        <w:pStyle w:val="Compact"/>
        <w:numPr>
          <w:numId w:val="1001"/>
          <w:ilvl w:val="0"/>
        </w:numPr>
      </w:pPr>
      <w:r>
        <w:t xml:space="preserve">Act as subject matter expert and provide resolution on escalated supervisory issues, including ability to drive consensus with business partners at all levels of the organization</w:t>
      </w:r>
    </w:p>
    <w:p>
      <w:pPr>
        <w:pStyle w:val="Heading2"/>
      </w:pPr>
      <w:bookmarkStart w:id="23" w:name="qualifications-for-supervision-manager"/>
      <w:r>
        <w:t xml:space="preserve">Qualifications for supervision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Industry designation(s) such as CFP, ChFC or CLU</w:t>
      </w:r>
    </w:p>
    <w:p>
      <w:pPr>
        <w:pStyle w:val="Compact"/>
        <w:numPr>
          <w:numId w:val="1002"/>
          <w:ilvl w:val="0"/>
        </w:numPr>
      </w:pPr>
      <w:r>
        <w:t xml:space="preserve">Bachelor’s degree or equivalentt and relevant work experience</w:t>
      </w:r>
    </w:p>
    <w:p>
      <w:pPr>
        <w:pStyle w:val="Compact"/>
        <w:numPr>
          <w:numId w:val="1002"/>
          <w:ilvl w:val="0"/>
        </w:numPr>
      </w:pPr>
      <w:r>
        <w:t xml:space="preserve">Series 7 plus Series 24</w:t>
      </w:r>
    </w:p>
    <w:p>
      <w:pPr>
        <w:pStyle w:val="Compact"/>
        <w:numPr>
          <w:numId w:val="1002"/>
          <w:ilvl w:val="0"/>
        </w:numPr>
      </w:pPr>
      <w:r>
        <w:t xml:space="preserve">OR Series 7 plus Series 9/10</w:t>
      </w:r>
    </w:p>
    <w:p>
      <w:pPr>
        <w:pStyle w:val="Compact"/>
        <w:numPr>
          <w:numId w:val="1002"/>
          <w:ilvl w:val="0"/>
        </w:numPr>
      </w:pPr>
      <w:r>
        <w:t xml:space="preserve">Series 7, 63, 24 (or equivalent 8, 9/10 acceptable with passing of 24 within 90 days of hire) and 65 or 66, required</w:t>
      </w:r>
    </w:p>
    <w:p>
      <w:pPr>
        <w:pStyle w:val="Compact"/>
        <w:numPr>
          <w:numId w:val="1002"/>
          <w:ilvl w:val="0"/>
        </w:numPr>
      </w:pPr>
      <w:r>
        <w:t xml:space="preserve">Insurance licensed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upervision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upervision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2021-10-28T13:21:48Z</dcterms:created>
  <dcterms:modified xsi:type="dcterms:W3CDTF">2021-10-28T13:21:48Z</dcterms:modified>
</cp:coreProperties>
</file>