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https://www.velvetjobs.com/job-descriptions/subcontract-management</w:t>
        </w:r>
      </w:hyperlink>
    </w:p>
    <w:p>
      <w:pPr>
        <w:pStyle w:val="Heading1"/>
      </w:pPr>
      <w:bookmarkStart w:id="21" w:name="example-of-subcontract-management-job-description"/>
      <w:r>
        <w:t xml:space="preserve">Example of Subcontract Management Job Description</w:t>
      </w:r>
      <w:bookmarkEnd w:id="21"/>
    </w:p>
    <w:p>
      <w:pPr>
        <w:pStyle w:val="Compact"/>
      </w:pPr>
      <w:r>
        <w:t xml:space="preserve">Our company is growing rapidly and is looking to fill the role of subcontract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ubcontract-management"/>
      <w:r>
        <w:t xml:space="preserve">Responsibilities for subcontract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tools and templates for efficient, effective, and compliant subcontract performance management and administration, and builds capacity of GHSC-PSM HQ and Country Team staff on subcontract administration best practices</w:t>
      </w:r>
    </w:p>
    <w:p>
      <w:pPr>
        <w:pStyle w:val="Compact"/>
        <w:numPr>
          <w:numId w:val="1001"/>
          <w:ilvl w:val="0"/>
        </w:numPr>
      </w:pPr>
      <w:r>
        <w:t xml:space="preserve">Fields ad hoc project procurement requests, including drafting RFP/RFQ based on an approved template, issuing solicitation, and supporting the administration of the selection process and the execution of the agreement, under direction of supervisor</w:t>
      </w:r>
    </w:p>
    <w:p>
      <w:pPr>
        <w:pStyle w:val="Compact"/>
        <w:numPr>
          <w:numId w:val="1001"/>
          <w:ilvl w:val="0"/>
        </w:numPr>
      </w:pPr>
      <w:r>
        <w:t xml:space="preserve">Recruits short-term technical assistants as needed, including communicating scopes of work, policy and allowance guidance to consultants</w:t>
      </w:r>
    </w:p>
    <w:p>
      <w:pPr>
        <w:pStyle w:val="Compact"/>
        <w:numPr>
          <w:numId w:val="1001"/>
          <w:ilvl w:val="0"/>
        </w:numPr>
      </w:pPr>
      <w:r>
        <w:t xml:space="preserve">Perform procurement and supplier management functions in support of the U.S. Government ACT Programs supporting Government and Commercial (Domestic and International) subcontracts</w:t>
      </w:r>
    </w:p>
    <w:p>
      <w:pPr>
        <w:pStyle w:val="Compact"/>
        <w:numPr>
          <w:numId w:val="1001"/>
          <w:ilvl w:val="0"/>
        </w:numPr>
      </w:pPr>
      <w:r>
        <w:t xml:space="preserve">Developing detailed risk mitigation plans for high risk suppliers</w:t>
      </w:r>
    </w:p>
    <w:p>
      <w:pPr>
        <w:pStyle w:val="Compact"/>
        <w:numPr>
          <w:numId w:val="1001"/>
          <w:ilvl w:val="0"/>
        </w:numPr>
      </w:pPr>
      <w:r>
        <w:t xml:space="preserve">Manage and report the subcontract performance to the Global Supply Chain Management Cross Business Team and collaborating with the Subcontract Program Manager in managing Subcontract partner performance, using program metrics</w:t>
      </w:r>
    </w:p>
    <w:p>
      <w:pPr>
        <w:pStyle w:val="Compact"/>
        <w:numPr>
          <w:numId w:val="1001"/>
          <w:ilvl w:val="0"/>
        </w:numPr>
      </w:pPr>
      <w:r>
        <w:t xml:space="preserve">Manage sourcing and procurement schedule of events, and translate demand forecasts into a sourcing and procurement plan</w:t>
      </w:r>
    </w:p>
    <w:p>
      <w:pPr>
        <w:pStyle w:val="Compact"/>
        <w:numPr>
          <w:numId w:val="1001"/>
          <w:ilvl w:val="0"/>
        </w:numPr>
      </w:pPr>
      <w:r>
        <w:t xml:space="preserve">Benchmark industry and explore innovative business concepts</w:t>
      </w:r>
    </w:p>
    <w:p>
      <w:pPr>
        <w:pStyle w:val="Compact"/>
        <w:numPr>
          <w:numId w:val="1001"/>
          <w:ilvl w:val="0"/>
        </w:numPr>
      </w:pPr>
      <w:r>
        <w:t xml:space="preserve">Ensure compliance with business processes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partners to ensure the goods are managed according to constraints and targets are aligned with the business strategy</w:t>
      </w:r>
    </w:p>
    <w:p>
      <w:pPr>
        <w:pStyle w:val="Heading2"/>
      </w:pPr>
      <w:bookmarkStart w:id="23" w:name="qualifications-for-subcontract-management"/>
      <w:r>
        <w:t xml:space="preserve">Qualifications for subcontract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the FCPA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 personnel</w:t>
      </w:r>
    </w:p>
    <w:p>
      <w:pPr>
        <w:pStyle w:val="Compact"/>
        <w:numPr>
          <w:numId w:val="1002"/>
          <w:ilvl w:val="0"/>
        </w:numPr>
      </w:pPr>
      <w:r>
        <w:t xml:space="preserve">Experience construction subcontracting and/or international subcontracting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act independently as may be required and demonstrated success in influencing or achieving critical requirements including those related to cost and schedule performance</w:t>
      </w:r>
    </w:p>
    <w:p>
      <w:pPr>
        <w:pStyle w:val="Compact"/>
        <w:numPr>
          <w:numId w:val="1002"/>
          <w:ilvl w:val="0"/>
        </w:numPr>
      </w:pPr>
      <w:r>
        <w:t xml:space="preserve">Must be willing and have the ability to travel domestic and internationally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JD, Supply Chain, Engineering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bcontra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bcontra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2021-10-28T18:31:56Z</dcterms:created>
  <dcterms:modified xsi:type="dcterms:W3CDTF">2021-10-28T18:31:56Z</dcterms:modified>
</cp:coreProperties>
</file>