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https://www.velvetjobs.com/job-descriptions/study-coordinator</w:t>
        </w:r>
      </w:hyperlink>
    </w:p>
    <w:p>
      <w:pPr>
        <w:pStyle w:val="Heading1"/>
      </w:pPr>
      <w:bookmarkStart w:id="21" w:name="example-of-study-coordinator-job-description"/>
      <w:r>
        <w:t xml:space="preserve">Example of Study Coordinator Job Description</w:t>
      </w:r>
      <w:bookmarkEnd w:id="21"/>
    </w:p>
    <w:p>
      <w:pPr>
        <w:pStyle w:val="Compact"/>
      </w:pPr>
      <w:r>
        <w:t xml:space="preserve">Our company is growing rapidly and is looking for a study coordinator. To join our growing team, please review the list of responsibilities and qualifications.</w:t>
      </w:r>
    </w:p>
    <w:p>
      <w:pPr>
        <w:pStyle w:val="Heading2"/>
      </w:pPr>
      <w:bookmarkStart w:id="22" w:name="responsibilities-for-study-coordinator"/>
      <w:r>
        <w:t xml:space="preserve">Responsibilities for study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Retrieve appropriate data from patient's written and electronic medical records and extract patient information from computer data base, x-ray results, and laboratory/culture results, inputting this data into appropriate forms</w:t>
      </w:r>
    </w:p>
    <w:p>
      <w:pPr>
        <w:pStyle w:val="Compact"/>
        <w:numPr>
          <w:numId w:val="1001"/>
          <w:ilvl w:val="0"/>
        </w:numPr>
      </w:pPr>
      <w:r>
        <w:t xml:space="preserve">Provide written reports of analyses which include evaluation of the statistical limitations of the available data and delineation of possible explanations of the findings</w:t>
      </w:r>
    </w:p>
    <w:p>
      <w:pPr>
        <w:pStyle w:val="Compact"/>
        <w:numPr>
          <w:numId w:val="1001"/>
          <w:ilvl w:val="0"/>
        </w:numPr>
      </w:pPr>
      <w:r>
        <w:t xml:space="preserve">For data sets that are considered routine, provide analyses within 1 week if data is provided by the investigator in electronic spreadsheet format</w:t>
      </w:r>
    </w:p>
    <w:p>
      <w:pPr>
        <w:pStyle w:val="Compact"/>
        <w:numPr>
          <w:numId w:val="1001"/>
          <w:ilvl w:val="0"/>
        </w:numPr>
      </w:pPr>
      <w:r>
        <w:t xml:space="preserve">Supports the Department of Clinical Investigation (DCI), Tripler Army Medical Center (TAMC), working directly with the Chief or Deputy Chief DCI, Principal Investigator (PI) of the study and/or designated POC</w:t>
      </w:r>
    </w:p>
    <w:p>
      <w:pPr>
        <w:pStyle w:val="Compact"/>
        <w:numPr>
          <w:numId w:val="1001"/>
          <w:ilvl w:val="0"/>
        </w:numPr>
      </w:pPr>
      <w:r>
        <w:t xml:space="preserve">Review patient records for eligibility in the study, screen study subjects and monitor subjects</w:t>
      </w:r>
    </w:p>
    <w:p>
      <w:pPr>
        <w:pStyle w:val="Compact"/>
        <w:numPr>
          <w:numId w:val="1001"/>
          <w:ilvl w:val="0"/>
        </w:numPr>
      </w:pPr>
      <w:r>
        <w:t xml:space="preserve">Prepare files for statistical data analysis and provide documentation for written reports of the findings</w:t>
      </w:r>
    </w:p>
    <w:p>
      <w:pPr>
        <w:pStyle w:val="Compact"/>
        <w:numPr>
          <w:numId w:val="1001"/>
          <w:ilvl w:val="0"/>
        </w:numPr>
      </w:pPr>
      <w:r>
        <w:t xml:space="preserve">Identify potential clinical trial studies, determine suitability of TAMC patient population based on inclusion/exclusion criteria and required timeline for study completion, and match sponsored studies with appropriate PI</w:t>
      </w:r>
    </w:p>
    <w:p>
      <w:pPr>
        <w:pStyle w:val="Compact"/>
        <w:numPr>
          <w:numId w:val="1001"/>
          <w:ilvl w:val="0"/>
        </w:numPr>
      </w:pPr>
      <w:r>
        <w:t xml:space="preserve">Assist the PI and Study Coordinator Level II, with all Human Use Committee / Institution Review Board related requirements and any interface with clinical project collaborators or sponsors</w:t>
      </w:r>
    </w:p>
    <w:p>
      <w:pPr>
        <w:pStyle w:val="Compact"/>
        <w:numPr>
          <w:numId w:val="1001"/>
          <w:ilvl w:val="0"/>
        </w:numPr>
      </w:pPr>
      <w:r>
        <w:t xml:space="preserve">Assist with the assembling and coordinating clinical trial study teams of study coordinators and other personnel needed to support the execution of the clinical study</w:t>
      </w:r>
    </w:p>
    <w:p>
      <w:pPr>
        <w:pStyle w:val="Compact"/>
        <w:numPr>
          <w:numId w:val="1001"/>
          <w:ilvl w:val="0"/>
        </w:numPr>
      </w:pPr>
      <w:r>
        <w:t xml:space="preserve">Assist with the collection, organize, maintain, and disseminate appropriate files of data as required and assist with administration of the project, writing reports and manuscript preparation</w:t>
      </w:r>
    </w:p>
    <w:p>
      <w:pPr>
        <w:pStyle w:val="Heading2"/>
      </w:pPr>
      <w:bookmarkStart w:id="23" w:name="qualifications-for-study-coordinator"/>
      <w:r>
        <w:t xml:space="preserve">Qualifications for study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Two or more years of experience in managing investigator-initiated, industry-sponsored, and military research protocols</w:t>
      </w:r>
    </w:p>
    <w:p>
      <w:pPr>
        <w:pStyle w:val="Compact"/>
        <w:numPr>
          <w:numId w:val="1002"/>
          <w:ilvl w:val="0"/>
        </w:numPr>
      </w:pPr>
      <w:r>
        <w:t xml:space="preserve">Extensive experience with coordination of collaborative partnerships, establishing networks of investigators, and project management</w:t>
      </w:r>
    </w:p>
    <w:p>
      <w:pPr>
        <w:pStyle w:val="Compact"/>
        <w:numPr>
          <w:numId w:val="1002"/>
          <w:ilvl w:val="0"/>
        </w:numPr>
      </w:pPr>
      <w:r>
        <w:t xml:space="preserve">Research regulatory compliance experience with Institutional Review Board approvals, Human Research Protection Plans, Data and Safety Monitoring Boards, Quality Assurance of Research Execution</w:t>
      </w:r>
    </w:p>
    <w:p>
      <w:pPr>
        <w:pStyle w:val="Compact"/>
        <w:numPr>
          <w:numId w:val="1002"/>
          <w:ilvl w:val="0"/>
        </w:numPr>
      </w:pPr>
      <w:r>
        <w:t xml:space="preserve">Familiarity with statistical analysis and use of research electronic protocol submissions</w:t>
      </w:r>
    </w:p>
    <w:p>
      <w:pPr>
        <w:pStyle w:val="Compact"/>
        <w:numPr>
          <w:numId w:val="1002"/>
          <w:ilvl w:val="0"/>
        </w:numPr>
      </w:pPr>
      <w:r>
        <w:t xml:space="preserve">For trials, oversee consent process, monitor and assess patient response therapy</w:t>
      </w:r>
    </w:p>
    <w:p>
      <w:pPr>
        <w:pStyle w:val="Compact"/>
        <w:numPr>
          <w:numId w:val="1002"/>
          <w:ilvl w:val="0"/>
        </w:numPr>
      </w:pPr>
      <w:r>
        <w:t xml:space="preserve">Assure that all case reports are completed accurately and in accordance with study sponsor requirements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udy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udy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2021-10-28T12:58:19Z</dcterms:created>
  <dcterms:modified xsi:type="dcterms:W3CDTF">2021-10-28T12:58:19Z</dcterms:modified>
</cp:coreProperties>
</file>