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https://www.velvetjobs.com/job-descriptions/stress-testing</w:t>
        </w:r>
      </w:hyperlink>
    </w:p>
    <w:p>
      <w:pPr>
        <w:pStyle w:val="Heading1"/>
      </w:pPr>
      <w:bookmarkStart w:id="21" w:name="example-of-stress-testing-job-description"/>
      <w:r>
        <w:t xml:space="preserve">Example of Stress Testing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stress testing.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ess-testing"/>
      <w:r>
        <w:t xml:space="preserve">Responsibilities for stress testing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credit risk reporting and related areas on concentration analyses, capital consumption and allocation analyses and the like, to support actions to reduce overall risk in the portfolio</w:t>
      </w:r>
    </w:p>
    <w:p>
      <w:pPr>
        <w:pStyle w:val="Compact"/>
        <w:numPr>
          <w:numId w:val="1001"/>
          <w:ilvl w:val="0"/>
        </w:numPr>
      </w:pPr>
      <w:r>
        <w:t xml:space="preserve">Prepare recommendations to adjust commercial credit underwriting standards to reduce overall risk in the portfolios</w:t>
      </w:r>
    </w:p>
    <w:p>
      <w:pPr>
        <w:pStyle w:val="Compact"/>
        <w:numPr>
          <w:numId w:val="1001"/>
          <w:ilvl w:val="0"/>
        </w:numPr>
      </w:pPr>
      <w:r>
        <w:t xml:space="preserve">Creating models used for market risk scenario generation</w:t>
      </w:r>
    </w:p>
    <w:p>
      <w:pPr>
        <w:pStyle w:val="Compact"/>
        <w:numPr>
          <w:numId w:val="1001"/>
          <w:ilvl w:val="0"/>
        </w:numPr>
      </w:pPr>
      <w:r>
        <w:t xml:space="preserve">Ensuring that models and model development adheres to regulatory (FRB’s SR 11-7 and others) and internal policies and guidelines</w:t>
      </w:r>
    </w:p>
    <w:p>
      <w:pPr>
        <w:pStyle w:val="Compact"/>
        <w:numPr>
          <w:numId w:val="1001"/>
          <w:ilvl w:val="0"/>
        </w:numPr>
      </w:pPr>
      <w:r>
        <w:t xml:space="preserve">Conveying requirements on new models to BAs and IT staff</w:t>
      </w:r>
    </w:p>
    <w:p>
      <w:pPr>
        <w:pStyle w:val="Compact"/>
        <w:numPr>
          <w:numId w:val="1001"/>
          <w:ilvl w:val="0"/>
        </w:numPr>
      </w:pPr>
      <w:r>
        <w:t xml:space="preserve">Describing and documenting models for model validation / regulators / audit</w:t>
      </w:r>
    </w:p>
    <w:p>
      <w:pPr>
        <w:pStyle w:val="Compact"/>
        <w:numPr>
          <w:numId w:val="1001"/>
          <w:ilvl w:val="0"/>
        </w:numPr>
      </w:pPr>
      <w:r>
        <w:t xml:space="preserve">Ongoing monitoring of model validation caveats</w:t>
      </w:r>
    </w:p>
    <w:p>
      <w:pPr>
        <w:pStyle w:val="Compact"/>
        <w:numPr>
          <w:numId w:val="1001"/>
          <w:ilvl w:val="0"/>
        </w:numPr>
      </w:pPr>
      <w:r>
        <w:t xml:space="preserve">Work in close collaboration with regulators to determine wholesale stress test requirements to meet prescribed methodologies and model requirements</w:t>
      </w:r>
    </w:p>
    <w:p>
      <w:pPr>
        <w:pStyle w:val="Compact"/>
        <w:numPr>
          <w:numId w:val="1001"/>
          <w:ilvl w:val="0"/>
        </w:numPr>
      </w:pPr>
      <w:r>
        <w:t xml:space="preserve">Developing business requirements and preparing impact analyses for any changes in DFAST regulations</w:t>
      </w:r>
    </w:p>
    <w:p>
      <w:pPr>
        <w:pStyle w:val="Compact"/>
        <w:numPr>
          <w:numId w:val="1001"/>
          <w:ilvl w:val="0"/>
        </w:numPr>
      </w:pPr>
      <w:r>
        <w:t xml:space="preserve">Facilitating cross-functional collaboration and managing inputs required from subject matter experts across the Bank, including those in the Risk, Finance, and Treasury departments, in the Bank’s lines of business</w:t>
      </w:r>
    </w:p>
    <w:p>
      <w:pPr>
        <w:pStyle w:val="Heading2"/>
      </w:pPr>
      <w:bookmarkStart w:id="23" w:name="qualifications-for-stress-testing"/>
      <w:r>
        <w:t xml:space="preserve">Qualifications for stress testing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commercial, retail and counterparty derivative credit processes, including credit risk assessment and systems, econometrics, statistics and simulations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credit derivative instruments, structured credit products and other risk mitigation techniques used to execute portfolio improvement strategies</w:t>
      </w:r>
    </w:p>
    <w:p>
      <w:pPr>
        <w:pStyle w:val="Compact"/>
        <w:numPr>
          <w:numId w:val="1002"/>
          <w:ilvl w:val="0"/>
        </w:numPr>
      </w:pPr>
      <w:r>
        <w:t xml:space="preserve">In-depth knowledge of Credit Risk and related regulatory requirements</w:t>
      </w:r>
    </w:p>
    <w:p>
      <w:pPr>
        <w:pStyle w:val="Compact"/>
        <w:numPr>
          <w:numId w:val="1002"/>
          <w:ilvl w:val="0"/>
        </w:numPr>
      </w:pPr>
      <w:r>
        <w:t xml:space="preserve">An advanced quantitative degree and knowledge of VaR, CVA, Credit Spreads a plus</w:t>
      </w:r>
    </w:p>
    <w:p>
      <w:pPr>
        <w:pStyle w:val="Compact"/>
        <w:numPr>
          <w:numId w:val="1002"/>
          <w:ilvl w:val="0"/>
        </w:numPr>
      </w:pPr>
      <w:r>
        <w:t xml:space="preserve">The role will require the candidate to both work collaboratively and independently across functions and disciplines to ensure the success of critical deliverables and initiatives</w:t>
      </w:r>
    </w:p>
    <w:p>
      <w:pPr>
        <w:pStyle w:val="Compact"/>
        <w:numPr>
          <w:numId w:val="1002"/>
          <w:ilvl w:val="0"/>
        </w:numPr>
      </w:pPr>
      <w:r>
        <w:t xml:space="preserve">Minimum of a bachelor’s degree or equivalent in business, finance, related field or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ess-tes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ess-tes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2021-10-28T13:35:57Z</dcterms:created>
  <dcterms:modified xsi:type="dcterms:W3CDTF">2021-10-28T13:35:57Z</dcterms:modified>
</cp:coreProperties>
</file>