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https://www.velvetjobs.com/job-descriptions/stress-testing</w:t>
        </w:r>
      </w:hyperlink>
    </w:p>
    <w:p>
      <w:pPr>
        <w:pStyle w:val="Heading1"/>
      </w:pPr>
      <w:bookmarkStart w:id="21" w:name="example-of-stress-testing-job-description"/>
      <w:r>
        <w:t xml:space="preserve">Example of Stress Testing Job Description</w:t>
      </w:r>
      <w:bookmarkEnd w:id="21"/>
    </w:p>
    <w:p>
      <w:pPr>
        <w:pStyle w:val="Compact"/>
      </w:pPr>
      <w:r>
        <w:t xml:space="preserve">Our company is growing rapidly and is looking to fill the role of stress testing.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ess-testing"/>
      <w:r>
        <w:t xml:space="preserve">Responsibilities for stress testing</w:t>
      </w:r>
      <w:bookmarkEnd w:id="22"/>
    </w:p>
    <w:p>
      <w:pPr>
        <w:pStyle w:val="Compact"/>
        <w:numPr>
          <w:numId w:val="1001"/>
          <w:ilvl w:val="0"/>
        </w:numPr>
      </w:pPr>
      <w:r>
        <w:t xml:space="preserve">Enhance stress testing process documentation submitted to the FRB</w:t>
      </w:r>
    </w:p>
    <w:p>
      <w:pPr>
        <w:pStyle w:val="Compact"/>
        <w:numPr>
          <w:numId w:val="1001"/>
          <w:ilvl w:val="0"/>
        </w:numPr>
      </w:pPr>
      <w:r>
        <w:t xml:space="preserve">CCAR/Loss Forecasting</w:t>
      </w:r>
    </w:p>
    <w:p>
      <w:pPr>
        <w:pStyle w:val="Compact"/>
        <w:numPr>
          <w:numId w:val="1001"/>
          <w:ilvl w:val="0"/>
        </w:numPr>
      </w:pPr>
      <w:r>
        <w:t xml:space="preserve">Oversee the construction, testing, implementation, back testing, documentation and enhancement of commercial loss forecasts, specifically credit and operational loss forecasting utilizing default probabilities and loss given default measures, with specific regard to the Bank’s CCAR program</w:t>
      </w:r>
    </w:p>
    <w:p>
      <w:pPr>
        <w:pStyle w:val="Compact"/>
        <w:numPr>
          <w:numId w:val="1001"/>
          <w:ilvl w:val="0"/>
        </w:numPr>
      </w:pPr>
      <w:r>
        <w:t xml:space="preserve">Develop challenger models to the loss forecasting approaches already in place and continue to maintain and enhance both sets of approaches</w:t>
      </w:r>
    </w:p>
    <w:p>
      <w:pPr>
        <w:pStyle w:val="Compact"/>
        <w:numPr>
          <w:numId w:val="1001"/>
          <w:ilvl w:val="0"/>
        </w:numPr>
      </w:pPr>
      <w:r>
        <w:t xml:space="preserve">Work collaboratively with Finance, commercial lines of business, and other areas of Risk to ensure methodologies and output are in line with expectations</w:t>
      </w:r>
    </w:p>
    <w:p>
      <w:pPr>
        <w:pStyle w:val="Compact"/>
        <w:numPr>
          <w:numId w:val="1001"/>
          <w:ilvl w:val="0"/>
        </w:numPr>
      </w:pPr>
      <w:r>
        <w:t xml:space="preserve">Prepare and deliver presentations to senior management to enable proper review and credible challenge</w:t>
      </w:r>
    </w:p>
    <w:p>
      <w:pPr>
        <w:pStyle w:val="Compact"/>
        <w:numPr>
          <w:numId w:val="1001"/>
          <w:ilvl w:val="0"/>
        </w:numPr>
      </w:pPr>
      <w:r>
        <w:t xml:space="preserve">Meet with peers, internal and external auditors and validation teams, regulators to provide for a program of continuous enhancement and refinement</w:t>
      </w:r>
    </w:p>
    <w:p>
      <w:pPr>
        <w:pStyle w:val="Compact"/>
        <w:numPr>
          <w:numId w:val="1001"/>
          <w:ilvl w:val="0"/>
        </w:numPr>
      </w:pPr>
      <w:r>
        <w:t xml:space="preserve">Further integrate CCAR/Loss Forecasting results with the Bank’s strategic initiative discussions</w:t>
      </w:r>
    </w:p>
    <w:p>
      <w:pPr>
        <w:pStyle w:val="Compact"/>
        <w:numPr>
          <w:numId w:val="1001"/>
          <w:ilvl w:val="0"/>
        </w:numPr>
      </w:pPr>
      <w:r>
        <w:t xml:space="preserve">Related Activities</w:t>
      </w:r>
    </w:p>
    <w:p>
      <w:pPr>
        <w:pStyle w:val="Compact"/>
        <w:numPr>
          <w:numId w:val="1001"/>
          <w:ilvl w:val="0"/>
        </w:numPr>
      </w:pPr>
      <w:r>
        <w:t xml:space="preserve">Support the Commercial Dual Risk Rating (i.e., PD/LGD/EAD) models to enhance their predictability and ensure the line of business is appropriately using the models</w:t>
      </w:r>
    </w:p>
    <w:p>
      <w:pPr>
        <w:pStyle w:val="Heading2"/>
      </w:pPr>
      <w:bookmarkStart w:id="23" w:name="qualifications-for-stress-testing"/>
      <w:r>
        <w:t xml:space="preserve">Qualifications for stress testing</w:t>
      </w:r>
      <w:bookmarkEnd w:id="23"/>
    </w:p>
    <w:p>
      <w:pPr>
        <w:pStyle w:val="Compact"/>
        <w:numPr>
          <w:numId w:val="1002"/>
          <w:ilvl w:val="0"/>
        </w:numPr>
      </w:pPr>
      <w:r>
        <w:t xml:space="preserve">Stressed earnings</w:t>
      </w:r>
    </w:p>
    <w:p>
      <w:pPr>
        <w:pStyle w:val="Compact"/>
        <w:numPr>
          <w:numId w:val="1002"/>
          <w:ilvl w:val="0"/>
        </w:numPr>
      </w:pPr>
      <w:r>
        <w:t xml:space="preserve">Resolve complex issues in credit risk modeling, credit loss estimation, allocation of capital for performance measurement, and other aspects of risk measurement</w:t>
      </w:r>
    </w:p>
    <w:p>
      <w:pPr>
        <w:pStyle w:val="Compact"/>
        <w:numPr>
          <w:numId w:val="1002"/>
          <w:ilvl w:val="0"/>
        </w:numPr>
      </w:pPr>
      <w:r>
        <w:t xml:space="preserve">Minimum of ten years proven and progressive credit and financial services experience or equivalent, including the implementation of cutting edge credit risk analytics</w:t>
      </w:r>
    </w:p>
    <w:p>
      <w:pPr>
        <w:pStyle w:val="Compact"/>
        <w:numPr>
          <w:numId w:val="1002"/>
          <w:ilvl w:val="0"/>
        </w:numPr>
      </w:pPr>
      <w:r>
        <w:t xml:space="preserve">Strong managerial, communications, analytical, decision-making, lateral thinking, interpersonal and team building skills</w:t>
      </w:r>
    </w:p>
    <w:p>
      <w:pPr>
        <w:pStyle w:val="Compact"/>
        <w:numPr>
          <w:numId w:val="1002"/>
          <w:ilvl w:val="0"/>
        </w:numPr>
      </w:pPr>
      <w:r>
        <w:t xml:space="preserve">Excellent communication &amp; influencing skills including very strong writing and documentation skills required</w:t>
      </w:r>
    </w:p>
    <w:p>
      <w:pPr>
        <w:pStyle w:val="Compact"/>
        <w:numPr>
          <w:numId w:val="1002"/>
          <w:ilvl w:val="0"/>
        </w:numPr>
      </w:pPr>
      <w:r>
        <w:t xml:space="preserve">Close attention to detail and ability to produce under tight timelines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ess-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ess-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2021-10-28T13:25:27Z</dcterms:created>
  <dcterms:modified xsi:type="dcterms:W3CDTF">2021-10-28T13:25:27Z</dcterms:modified>
</cp:coreProperties>
</file>