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https://www.velvetjobs.com/job-descriptions/strategy-operations-manager</w:t>
        </w:r>
      </w:hyperlink>
    </w:p>
    <w:p>
      <w:pPr>
        <w:pStyle w:val="Heading1"/>
      </w:pPr>
      <w:bookmarkStart w:id="21" w:name="example-of-strategy-operations-manager-job-description"/>
      <w:r>
        <w:t xml:space="preserve">Example of Strategy &amp; Operations Manager Job Description</w:t>
      </w:r>
      <w:bookmarkEnd w:id="21"/>
    </w:p>
    <w:p>
      <w:pPr>
        <w:pStyle w:val="Compact"/>
      </w:pPr>
      <w:r>
        <w:t xml:space="preserve">Our growing company is searching for experienced candidates for the position of strategy &amp; operations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y-operations-manager"/>
      <w:r>
        <w:t xml:space="preserve">Responsibilities for strategy &amp; operations manager</w:t>
      </w:r>
      <w:bookmarkEnd w:id="22"/>
    </w:p>
    <w:p>
      <w:pPr>
        <w:pStyle w:val="Compact"/>
        <w:numPr>
          <w:numId w:val="1001"/>
          <w:ilvl w:val="0"/>
        </w:numPr>
      </w:pPr>
      <w:r>
        <w:t xml:space="preserve">Understanding of company’s overall strategy and how it applies to the external CRO environment</w:t>
      </w:r>
    </w:p>
    <w:p>
      <w:pPr>
        <w:pStyle w:val="Compact"/>
        <w:numPr>
          <w:numId w:val="1001"/>
          <w:ilvl w:val="0"/>
        </w:numPr>
      </w:pPr>
      <w:r>
        <w:t xml:space="preserve">Responding to sourcing strategy evolution and developments and taking appropriate actions to capitalize on opportunity and minimizing risks</w:t>
      </w:r>
    </w:p>
    <w:p>
      <w:pPr>
        <w:pStyle w:val="Compact"/>
        <w:numPr>
          <w:numId w:val="1001"/>
          <w:ilvl w:val="0"/>
        </w:numPr>
      </w:pPr>
      <w:r>
        <w:t xml:space="preserve">Support EMD Serono’s vendor relationship management best practices, including coordinating with vendor operational owners, relationship managers and executive sponsors</w:t>
      </w:r>
    </w:p>
    <w:p>
      <w:pPr>
        <w:pStyle w:val="Compact"/>
        <w:numPr>
          <w:numId w:val="1001"/>
          <w:ilvl w:val="0"/>
        </w:numPr>
      </w:pPr>
      <w:r>
        <w:t xml:space="preserve">Support functional service market analyses and benchmarking</w:t>
      </w:r>
    </w:p>
    <w:p>
      <w:pPr>
        <w:pStyle w:val="Compact"/>
        <w:numPr>
          <w:numId w:val="1001"/>
          <w:ilvl w:val="0"/>
        </w:numPr>
      </w:pPr>
      <w:r>
        <w:t xml:space="preserve">Identifies, notifies and presents solutions to Director of compliance deficiencies and relationship issues</w:t>
      </w:r>
    </w:p>
    <w:p>
      <w:pPr>
        <w:pStyle w:val="Compact"/>
        <w:numPr>
          <w:numId w:val="1001"/>
          <w:ilvl w:val="0"/>
        </w:numPr>
      </w:pPr>
      <w:r>
        <w:t xml:space="preserve">Supports the establishment and maintenance of communication platforms with internal customers</w:t>
      </w:r>
    </w:p>
    <w:p>
      <w:pPr>
        <w:pStyle w:val="Compact"/>
        <w:numPr>
          <w:numId w:val="1001"/>
          <w:ilvl w:val="0"/>
        </w:numPr>
      </w:pPr>
      <w:r>
        <w:t xml:space="preserve">Supports the maintenance and further evolution of electronic document management and document archival procedures</w:t>
      </w:r>
    </w:p>
    <w:p>
      <w:pPr>
        <w:pStyle w:val="Compact"/>
        <w:numPr>
          <w:numId w:val="1001"/>
          <w:ilvl w:val="0"/>
        </w:numPr>
      </w:pPr>
      <w:r>
        <w:t xml:space="preserve">Supports the development and adaptation of Service Provider Management business procedures (incl</w:t>
      </w:r>
    </w:p>
    <w:p>
      <w:pPr>
        <w:pStyle w:val="Compact"/>
        <w:numPr>
          <w:numId w:val="1001"/>
          <w:ilvl w:val="0"/>
        </w:numPr>
      </w:pPr>
      <w:r>
        <w:t xml:space="preserve">Generate insight into Arconic’s businesses, markets, competitors, and customers through fact-based analysis</w:t>
      </w:r>
    </w:p>
    <w:p>
      <w:pPr>
        <w:pStyle w:val="Compact"/>
        <w:numPr>
          <w:numId w:val="1001"/>
          <w:ilvl w:val="0"/>
        </w:numPr>
      </w:pPr>
      <w:r>
        <w:t xml:space="preserve">Develops actionable solutions to key strategic questions by working closely with Arconic business units (BUs) and corporate resource units, or functions (RUs)</w:t>
      </w:r>
    </w:p>
    <w:p>
      <w:pPr>
        <w:pStyle w:val="Heading2"/>
      </w:pPr>
      <w:bookmarkStart w:id="23" w:name="qualifications-for-strategy-operations-manager"/>
      <w:r>
        <w:t xml:space="preserve">Qualifications for strategy &amp; operations manager</w:t>
      </w:r>
      <w:bookmarkEnd w:id="23"/>
    </w:p>
    <w:p>
      <w:pPr>
        <w:pStyle w:val="Compact"/>
        <w:numPr>
          <w:numId w:val="1002"/>
          <w:ilvl w:val="0"/>
        </w:numPr>
      </w:pPr>
      <w:r>
        <w:t xml:space="preserve">Preparedness to travel</w:t>
      </w:r>
    </w:p>
    <w:p>
      <w:pPr>
        <w:pStyle w:val="Compact"/>
        <w:numPr>
          <w:numId w:val="1002"/>
          <w:ilvl w:val="0"/>
        </w:numPr>
      </w:pPr>
      <w:r>
        <w:t xml:space="preserve">Strong customer focus and ability to present strategic focus to executive leaders</w:t>
      </w:r>
    </w:p>
    <w:p>
      <w:pPr>
        <w:pStyle w:val="Compact"/>
        <w:numPr>
          <w:numId w:val="1002"/>
          <w:ilvl w:val="0"/>
        </w:numPr>
      </w:pPr>
      <w:r>
        <w:t xml:space="preserve">Knowledgeable about clinical operations and the various roles critical to the conduct of clinical trials</w:t>
      </w:r>
    </w:p>
    <w:p>
      <w:pPr>
        <w:pStyle w:val="Compact"/>
        <w:numPr>
          <w:numId w:val="1002"/>
          <w:ilvl w:val="0"/>
        </w:numPr>
      </w:pPr>
      <w:r>
        <w:t xml:space="preserve">Deep understanding of the business process of outsourcing and sensitivity to the global and regional environment of external sourcing</w:t>
      </w:r>
    </w:p>
    <w:p>
      <w:pPr>
        <w:pStyle w:val="Compact"/>
        <w:numPr>
          <w:numId w:val="1002"/>
          <w:ilvl w:val="0"/>
        </w:numPr>
      </w:pPr>
      <w:r>
        <w:t xml:space="preserve">Issue resolution, orientation and proactive stakeholder management mindset – globally and with external partners</w:t>
      </w:r>
    </w:p>
    <w:p>
      <w:pPr>
        <w:pStyle w:val="Compact"/>
        <w:numPr>
          <w:numId w:val="1002"/>
          <w:ilvl w:val="0"/>
        </w:numPr>
      </w:pPr>
      <w:r>
        <w:t xml:space="preserve">Solving complex problems by thinking in terms of scenarios, carefully considers all the pros and cons, and driving to the optimal solution for all stakeholders involved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2021-10-28T13:27:47Z</dcterms:created>
  <dcterms:modified xsi:type="dcterms:W3CDTF">2021-10-28T13:27:47Z</dcterms:modified>
</cp:coreProperties>
</file>