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https://www.velvetjobs.com/job-descriptions/strategy-leader</w:t>
        </w:r>
      </w:hyperlink>
    </w:p>
    <w:p>
      <w:pPr>
        <w:pStyle w:val="Heading1"/>
      </w:pPr>
      <w:bookmarkStart w:id="21" w:name="example-of-strategy-leader-job-description"/>
      <w:r>
        <w:t xml:space="preserve">Example of Strategy Leader Job Description</w:t>
      </w:r>
      <w:bookmarkEnd w:id="21"/>
    </w:p>
    <w:p>
      <w:pPr>
        <w:pStyle w:val="Compact"/>
      </w:pPr>
      <w:r>
        <w:t xml:space="preserve">Our company is looking for a strategy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leader"/>
      <w:r>
        <w:t xml:space="preserve">Responsibilities for strategy leader</w:t>
      </w:r>
      <w:bookmarkEnd w:id="22"/>
    </w:p>
    <w:p>
      <w:pPr>
        <w:pStyle w:val="Compact"/>
        <w:numPr>
          <w:numId w:val="1001"/>
          <w:ilvl w:val="0"/>
        </w:numPr>
      </w:pPr>
      <w:r>
        <w:t xml:space="preserve">Review all Essex Highways cycle infrastructure schemes to ensure that they are of an appropriate/consistent standard</w:t>
      </w:r>
    </w:p>
    <w:p>
      <w:pPr>
        <w:pStyle w:val="Compact"/>
        <w:numPr>
          <w:numId w:val="1001"/>
          <w:ilvl w:val="0"/>
        </w:numPr>
      </w:pPr>
      <w:r>
        <w:t xml:space="preserve">Develop a clear and cohesive methodology for the allocation of cycle funding across Essex Districts</w:t>
      </w:r>
    </w:p>
    <w:p>
      <w:pPr>
        <w:pStyle w:val="Compact"/>
        <w:numPr>
          <w:numId w:val="1001"/>
          <w:ilvl w:val="0"/>
        </w:numPr>
      </w:pPr>
      <w:r>
        <w:t xml:space="preserve">Develop an improved mechanism for the reporting of safety issues</w:t>
      </w:r>
    </w:p>
    <w:p>
      <w:pPr>
        <w:pStyle w:val="Compact"/>
        <w:numPr>
          <w:numId w:val="1001"/>
          <w:ilvl w:val="0"/>
        </w:numPr>
      </w:pPr>
      <w:r>
        <w:t xml:space="preserve">Establish a monitoring regime to systematically monitor the development of cycling in Essex</w:t>
      </w:r>
    </w:p>
    <w:p>
      <w:pPr>
        <w:pStyle w:val="Compact"/>
        <w:numPr>
          <w:numId w:val="1001"/>
          <w:ilvl w:val="0"/>
        </w:numPr>
      </w:pPr>
      <w:r>
        <w:t xml:space="preserve">Derive a series of performance indicators and targets by which the success of the Essex Cycling Strategy can be measured and improved</w:t>
      </w:r>
    </w:p>
    <w:p>
      <w:pPr>
        <w:pStyle w:val="Compact"/>
        <w:numPr>
          <w:numId w:val="1001"/>
          <w:ilvl w:val="0"/>
        </w:numPr>
      </w:pPr>
      <w:r>
        <w:t xml:space="preserve">Performs in-depth analysis of recruiting strategies identifies trends in the field and provides recommendations for improving recruiting process employee satisfaction performance and retention</w:t>
      </w:r>
    </w:p>
    <w:p>
      <w:pPr>
        <w:pStyle w:val="Compact"/>
        <w:numPr>
          <w:numId w:val="1001"/>
          <w:ilvl w:val="0"/>
        </w:numPr>
      </w:pPr>
      <w:r>
        <w:t xml:space="preserve">Develop industry specific value propositions based on customer needs/challenges and market opportunities, and understand entitlement per industry segment</w:t>
      </w:r>
    </w:p>
    <w:p>
      <w:pPr>
        <w:pStyle w:val="Compact"/>
        <w:numPr>
          <w:numId w:val="1001"/>
          <w:ilvl w:val="0"/>
        </w:numPr>
      </w:pPr>
      <w:r>
        <w:t xml:space="preserve">Partner with Product General Managers and Region General Managers to new products and services</w:t>
      </w:r>
    </w:p>
    <w:p>
      <w:pPr>
        <w:pStyle w:val="Compact"/>
        <w:numPr>
          <w:numId w:val="1001"/>
          <w:ilvl w:val="0"/>
        </w:numPr>
      </w:pPr>
      <w:r>
        <w:t xml:space="preserve">Accountable for robust portfolio operational management to drive and optimize delivery of the Immunology Portfolio</w:t>
      </w:r>
    </w:p>
    <w:p>
      <w:pPr>
        <w:pStyle w:val="Compact"/>
        <w:numPr>
          <w:numId w:val="1001"/>
          <w:ilvl w:val="0"/>
        </w:numPr>
      </w:pPr>
      <w:r>
        <w:t xml:space="preserve">Proactively identify risks across the Development portfolio and develop</w:t>
      </w:r>
    </w:p>
    <w:p>
      <w:pPr>
        <w:pStyle w:val="Heading2"/>
      </w:pPr>
      <w:bookmarkStart w:id="23" w:name="qualifications-for-strategy-leader"/>
      <w:r>
        <w:t xml:space="preserve">Qualifications for strategy leader</w:t>
      </w:r>
      <w:bookmarkEnd w:id="23"/>
    </w:p>
    <w:p>
      <w:pPr>
        <w:pStyle w:val="Compact"/>
        <w:numPr>
          <w:numId w:val="1002"/>
          <w:ilvl w:val="0"/>
        </w:numPr>
      </w:pPr>
      <w:r>
        <w:t xml:space="preserve">Driving and delivering exceptional business results through influence</w:t>
      </w:r>
    </w:p>
    <w:p>
      <w:pPr>
        <w:pStyle w:val="Compact"/>
        <w:numPr>
          <w:numId w:val="1002"/>
          <w:ilvl w:val="0"/>
        </w:numPr>
      </w:pPr>
      <w:r>
        <w:t xml:space="preserve">Ability to build strong and influential relationships</w:t>
      </w:r>
    </w:p>
    <w:p>
      <w:pPr>
        <w:pStyle w:val="Compact"/>
        <w:numPr>
          <w:numId w:val="1002"/>
          <w:ilvl w:val="0"/>
        </w:numPr>
      </w:pPr>
      <w:r>
        <w:t xml:space="preserve">Provide strategic direction across Operations Partner launch capabilities</w:t>
      </w:r>
    </w:p>
    <w:p>
      <w:pPr>
        <w:pStyle w:val="Compact"/>
        <w:numPr>
          <w:numId w:val="1002"/>
          <w:ilvl w:val="0"/>
        </w:numPr>
      </w:pPr>
      <w:r>
        <w:t xml:space="preserve">Follow up with Custodian/Counterparty for the Failed Trade</w:t>
      </w:r>
    </w:p>
    <w:p>
      <w:pPr>
        <w:pStyle w:val="Compact"/>
        <w:numPr>
          <w:numId w:val="1002"/>
          <w:ilvl w:val="0"/>
        </w:numPr>
      </w:pPr>
      <w:r>
        <w:t xml:space="preserve">Commercial exposure and insight into food and agriculture</w:t>
      </w:r>
    </w:p>
    <w:p>
      <w:pPr>
        <w:pStyle w:val="Compact"/>
        <w:numPr>
          <w:numId w:val="1002"/>
          <w:ilvl w:val="0"/>
        </w:numPr>
      </w:pPr>
      <w:r>
        <w:t xml:space="preserve">Global mindset and agility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2021-10-28T13:14:09Z</dcterms:created>
  <dcterms:modified xsi:type="dcterms:W3CDTF">2021-10-28T13:14:09Z</dcterms:modified>
</cp:coreProperties>
</file>