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https://www.velvetjobs.com/job-descriptions/strategic-pricing</w:t>
        </w:r>
      </w:hyperlink>
    </w:p>
    <w:p>
      <w:pPr>
        <w:pStyle w:val="Heading1"/>
      </w:pPr>
      <w:bookmarkStart w:id="21" w:name="example-of-strategic-pricing-job-description"/>
      <w:r>
        <w:t xml:space="preserve">Example of Strategic Pricing Job Description</w:t>
      </w:r>
      <w:bookmarkEnd w:id="21"/>
    </w:p>
    <w:p>
      <w:pPr>
        <w:pStyle w:val="Compact"/>
      </w:pPr>
      <w:r>
        <w:t xml:space="preserve">Our innovative and growing company is looking to fill the role of strategic pricing. To join our growing team, please review the list of responsibilities and qualifications.</w:t>
      </w:r>
    </w:p>
    <w:p>
      <w:pPr>
        <w:pStyle w:val="Heading2"/>
      </w:pPr>
      <w:bookmarkStart w:id="22" w:name="responsibilities-for-strategic-pricing"/>
      <w:r>
        <w:t xml:space="preserve">Responsibilities for strategic pricing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Demonstrate mastery of Bb’s internal financial and operational data sources across all functions, and interpret this data correctly to drive financial projections</w:t>
      </w:r>
    </w:p>
    <w:p>
      <w:pPr>
        <w:pStyle w:val="Compact"/>
        <w:numPr>
          <w:numId w:val="1001"/>
          <w:ilvl w:val="0"/>
        </w:numPr>
      </w:pPr>
      <w:r>
        <w:t xml:space="preserve">Developing value and access trade-off along with financial impact analysis</w:t>
      </w:r>
    </w:p>
    <w:p>
      <w:pPr>
        <w:pStyle w:val="Compact"/>
        <w:numPr>
          <w:numId w:val="1001"/>
          <w:ilvl w:val="0"/>
        </w:numPr>
      </w:pPr>
      <w:r>
        <w:t xml:space="preserve">Developing financial and International Reference Pricing (IRP) impact analysis along with launch sequence strategy</w:t>
      </w:r>
    </w:p>
    <w:p>
      <w:pPr>
        <w:pStyle w:val="Compact"/>
        <w:numPr>
          <w:numId w:val="1001"/>
          <w:ilvl w:val="0"/>
        </w:numPr>
      </w:pPr>
      <w:r>
        <w:t xml:space="preserve">Provide competitor and benchmarking pricing analysis</w:t>
      </w:r>
    </w:p>
    <w:p>
      <w:pPr>
        <w:pStyle w:val="Compact"/>
        <w:numPr>
          <w:numId w:val="1001"/>
          <w:ilvl w:val="0"/>
        </w:numPr>
      </w:pPr>
      <w:r>
        <w:t xml:space="preserve">Provide input on value assessment and contribute to pricing research</w:t>
      </w:r>
    </w:p>
    <w:p>
      <w:pPr>
        <w:pStyle w:val="Compact"/>
        <w:numPr>
          <w:numId w:val="1001"/>
          <w:ilvl w:val="0"/>
        </w:numPr>
      </w:pPr>
      <w:r>
        <w:t xml:space="preserve">Develop contracting and tendering framework (innovative pricing &amp; market access approaches such as performance or financial based arrangements) to achieve win-win outcomes with customers along with Key Performance Indicators (KPIs)</w:t>
      </w:r>
    </w:p>
    <w:p>
      <w:pPr>
        <w:pStyle w:val="Compact"/>
        <w:numPr>
          <w:numId w:val="1001"/>
          <w:ilvl w:val="0"/>
        </w:numPr>
      </w:pPr>
      <w:r>
        <w:t xml:space="preserve">Optimize and refine the price management and approval process, and analytics infrastructure to support pricing &amp; reimbursement tracking, trend analysis, predictive analysis to assess competitive behavior and generate strategic insights</w:t>
      </w:r>
    </w:p>
    <w:p>
      <w:pPr>
        <w:pStyle w:val="Compact"/>
        <w:numPr>
          <w:numId w:val="1001"/>
          <w:ilvl w:val="0"/>
        </w:numPr>
      </w:pPr>
      <w:r>
        <w:t xml:space="preserve">Lead, coach and mentor a team of pricing professionals, and play a major role in developing talent across the broader market access functions globally</w:t>
      </w:r>
    </w:p>
    <w:p>
      <w:pPr>
        <w:pStyle w:val="Compact"/>
        <w:numPr>
          <w:numId w:val="1001"/>
          <w:ilvl w:val="0"/>
        </w:numPr>
      </w:pPr>
      <w:r>
        <w:t xml:space="preserve">Work with Area/Affiliate and GMAP TA teams to assess and prepare business cases for evaluation by Executive Pricing Committee (EPC) and proactively aligning stakeholder perspectives</w:t>
      </w:r>
    </w:p>
    <w:p>
      <w:pPr>
        <w:pStyle w:val="Compact"/>
        <w:numPr>
          <w:numId w:val="1001"/>
          <w:ilvl w:val="0"/>
        </w:numPr>
      </w:pPr>
      <w:r>
        <w:t xml:space="preserve">Prepare decision making by the Executive Pricing Committee (EPC) by providing the necessary business cases, evaluate cases which require complex trade-offs</w:t>
      </w:r>
    </w:p>
    <w:p>
      <w:pPr>
        <w:pStyle w:val="Heading2"/>
      </w:pPr>
      <w:bookmarkStart w:id="23" w:name="qualifications-for-strategic-pricing"/>
      <w:r>
        <w:t xml:space="preserve">Qualifications for strategic pricing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independently, within cross-functional teams, in a collaborative, professional environment</w:t>
      </w:r>
    </w:p>
    <w:p>
      <w:pPr>
        <w:pStyle w:val="Compact"/>
        <w:numPr>
          <w:numId w:val="1002"/>
          <w:ilvl w:val="0"/>
        </w:numPr>
      </w:pPr>
      <w:r>
        <w:t xml:space="preserve">Analyze countries and regions macroeconomic factors and trends, healthcare economics and infrastructure, payer systems, market access stakeholders and decision makers</w:t>
      </w:r>
    </w:p>
    <w:p>
      <w:pPr>
        <w:pStyle w:val="Compact"/>
        <w:numPr>
          <w:numId w:val="1002"/>
          <w:ilvl w:val="0"/>
        </w:numPr>
      </w:pPr>
      <w:r>
        <w:t xml:space="preserve">Engage on pricing and market access policy initiatives through International Market Access &amp; Healthcare Policy (IMAP) of PhRMA and others</w:t>
      </w:r>
    </w:p>
    <w:p>
      <w:pPr>
        <w:pStyle w:val="Compact"/>
        <w:numPr>
          <w:numId w:val="1002"/>
          <w:ilvl w:val="0"/>
        </w:numPr>
      </w:pPr>
      <w:r>
        <w:t xml:space="preserve">Develop and implement commercially viable global market access &amp; pricing strategies plans for matured products (Synagis, Kaletra/Aluvia, Zemplar and Sevo)</w:t>
      </w:r>
    </w:p>
    <w:p>
      <w:pPr>
        <w:pStyle w:val="Compact"/>
        <w:numPr>
          <w:numId w:val="1002"/>
          <w:ilvl w:val="0"/>
        </w:numPr>
      </w:pPr>
      <w:r>
        <w:t xml:space="preserve">Accountable for development, optimization and management of BU analytics models (Calculators, P&amp;L models, Price Models, ) and the creation and optimization of dashboards for BUs</w:t>
      </w:r>
    </w:p>
    <w:p>
      <w:pPr>
        <w:pStyle w:val="Compact"/>
        <w:numPr>
          <w:numId w:val="1002"/>
          <w:ilvl w:val="0"/>
        </w:numPr>
      </w:pPr>
      <w:r>
        <w:t xml:space="preserve">Ability to travel commercially to domestic locations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ic-pric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ic-pric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2021-10-28T13:14:14Z</dcterms:created>
  <dcterms:modified xsi:type="dcterms:W3CDTF">2021-10-28T13:14:14Z</dcterms:modified>
</cp:coreProperties>
</file>