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https://www.velvetjobs.com/job-descriptions/statistical-scientist</w:t>
        </w:r>
      </w:hyperlink>
    </w:p>
    <w:p>
      <w:pPr>
        <w:pStyle w:val="Heading1"/>
      </w:pPr>
      <w:bookmarkStart w:id="21" w:name="example-of-statistical-scientist-job-description"/>
      <w:r>
        <w:t xml:space="preserve">Example of Statistical Scientist Job Description</w:t>
      </w:r>
      <w:bookmarkEnd w:id="21"/>
    </w:p>
    <w:p>
      <w:pPr>
        <w:pStyle w:val="Compact"/>
      </w:pPr>
      <w:r>
        <w:t xml:space="preserve">Our innovative and growing company is looking to fill the role of statistical scientist. To join our growing team, please review the list of responsibilities and qualifications.</w:t>
      </w:r>
    </w:p>
    <w:p>
      <w:pPr>
        <w:pStyle w:val="Heading2"/>
      </w:pPr>
      <w:bookmarkStart w:id="22" w:name="responsibilities-for-statistical-scientist"/>
      <w:r>
        <w:t xml:space="preserve">Responsibilities for statistical scientist</w:t>
      </w:r>
      <w:bookmarkEnd w:id="22"/>
    </w:p>
    <w:p>
      <w:pPr>
        <w:pStyle w:val="Compact"/>
        <w:numPr>
          <w:numId w:val="1001"/>
          <w:ilvl w:val="0"/>
        </w:numPr>
      </w:pPr>
      <w:r>
        <w:t xml:space="preserve">Lead the review of RFPs and QIPs</w:t>
      </w:r>
    </w:p>
    <w:p>
      <w:pPr>
        <w:pStyle w:val="Compact"/>
        <w:numPr>
          <w:numId w:val="1001"/>
          <w:ilvl w:val="0"/>
        </w:numPr>
      </w:pPr>
      <w:r>
        <w:t xml:space="preserve">Understand the Scope of Work, budget and quote assumptions, estimate the work completed, manage scope, and provide revenue and resource forecasts for single studies</w:t>
      </w:r>
    </w:p>
    <w:p>
      <w:pPr>
        <w:pStyle w:val="Compact"/>
        <w:numPr>
          <w:numId w:val="1001"/>
          <w:ilvl w:val="0"/>
        </w:numPr>
      </w:pPr>
      <w:r>
        <w:t xml:space="preserve">Fulfill the Advisor/Lead role for a group of studies or integrated summaries</w:t>
      </w:r>
    </w:p>
    <w:p>
      <w:pPr>
        <w:pStyle w:val="Compact"/>
        <w:numPr>
          <w:numId w:val="1001"/>
          <w:ilvl w:val="0"/>
        </w:numPr>
      </w:pPr>
      <w:r>
        <w:t xml:space="preserve">Work within a team of informaticists, programmers, database administrators, and clinical scientists, external collaborators to analyze data from multiple health system partners</w:t>
      </w:r>
    </w:p>
    <w:p>
      <w:pPr>
        <w:pStyle w:val="Compact"/>
        <w:numPr>
          <w:numId w:val="1001"/>
          <w:ilvl w:val="0"/>
        </w:numPr>
      </w:pPr>
      <w:r>
        <w:t xml:space="preserve">Conduct data analysis, with primary responsibility for developing epidemiologically sound analytical approaches, designing QC and follow up strategies, and interpreting results to identify genomic variants influencing clinical and biomedical traits</w:t>
      </w:r>
    </w:p>
    <w:p>
      <w:pPr>
        <w:pStyle w:val="Compact"/>
        <w:numPr>
          <w:numId w:val="1001"/>
          <w:ilvl w:val="0"/>
        </w:numPr>
      </w:pPr>
      <w:r>
        <w:t xml:space="preserve">Close collaboration and coordination with external health system collaborators and bioinformatics teams in mining EHR and phenotypic data sets</w:t>
      </w:r>
    </w:p>
    <w:p>
      <w:pPr>
        <w:pStyle w:val="Compact"/>
        <w:numPr>
          <w:numId w:val="1001"/>
          <w:ilvl w:val="0"/>
        </w:numPr>
      </w:pPr>
      <w:r>
        <w:t xml:space="preserve">Execute the analyses in a timely, accurate and reliable manner</w:t>
      </w:r>
    </w:p>
    <w:p>
      <w:pPr>
        <w:pStyle w:val="Compact"/>
        <w:numPr>
          <w:numId w:val="1001"/>
          <w:ilvl w:val="0"/>
        </w:numPr>
      </w:pPr>
      <w:r>
        <w:t xml:space="preserve">Communicate findings clearly to diverse stakeholders and document work for training and replication purposes</w:t>
      </w:r>
    </w:p>
    <w:p>
      <w:pPr>
        <w:pStyle w:val="Compact"/>
        <w:numPr>
          <w:numId w:val="1001"/>
          <w:ilvl w:val="0"/>
        </w:numPr>
      </w:pPr>
      <w:r>
        <w:t xml:space="preserve">Keep abreast of new developments in statistics, drug development, and regulatory guidance through literature review, conference attendance</w:t>
      </w:r>
    </w:p>
    <w:p>
      <w:pPr>
        <w:pStyle w:val="Compact"/>
        <w:numPr>
          <w:numId w:val="1001"/>
          <w:ilvl w:val="0"/>
        </w:numPr>
      </w:pPr>
      <w:r>
        <w:t xml:space="preserve">The Senior Statistical Programmer will gather and interpret user requirements for analysis and programming requests in close collaboration with statistical and clinical colleagues, retrieve the required data, and then transform the data into analysis datasets for further statistical analysis and reporting needs</w:t>
      </w:r>
    </w:p>
    <w:p>
      <w:pPr>
        <w:pStyle w:val="Heading2"/>
      </w:pPr>
      <w:bookmarkStart w:id="23" w:name="qualifications-for-statistical-scientist"/>
      <w:r>
        <w:t xml:space="preserve">Qualifications for statistical scientist</w:t>
      </w:r>
      <w:bookmarkEnd w:id="23"/>
    </w:p>
    <w:p>
      <w:pPr>
        <w:pStyle w:val="Compact"/>
        <w:numPr>
          <w:numId w:val="1002"/>
          <w:ilvl w:val="0"/>
        </w:numPr>
      </w:pPr>
      <w:r>
        <w:t xml:space="preserve">Proven experience with predictive analytics, data mining of structured and unstructured data, and segmentation within the consumer marketing analytics space</w:t>
      </w:r>
    </w:p>
    <w:p>
      <w:pPr>
        <w:pStyle w:val="Compact"/>
        <w:numPr>
          <w:numId w:val="1002"/>
          <w:ilvl w:val="0"/>
        </w:numPr>
      </w:pPr>
      <w:r>
        <w:t xml:space="preserve">Proven ability to effectively communicate results of advanced analytical methods to a broad audience, including senior leadership</w:t>
      </w:r>
    </w:p>
    <w:p>
      <w:pPr>
        <w:pStyle w:val="Compact"/>
        <w:numPr>
          <w:numId w:val="1002"/>
          <w:ilvl w:val="0"/>
        </w:numPr>
      </w:pPr>
      <w:r>
        <w:t xml:space="preserve">Bachelor’s or Master’s degree in Computer Science, Math, Physics, Engineering, Statistics or other technical field</w:t>
      </w:r>
    </w:p>
    <w:p>
      <w:pPr>
        <w:pStyle w:val="Compact"/>
        <w:numPr>
          <w:numId w:val="1002"/>
          <w:ilvl w:val="0"/>
        </w:numPr>
      </w:pPr>
      <w:r>
        <w:t xml:space="preserve">PhD in Statistics (or equivalent degree/knowledge)</w:t>
      </w:r>
    </w:p>
    <w:p>
      <w:pPr>
        <w:pStyle w:val="Compact"/>
        <w:numPr>
          <w:numId w:val="1002"/>
          <w:ilvl w:val="0"/>
        </w:numPr>
      </w:pPr>
      <w:r>
        <w:t xml:space="preserve">Director - 10+ years industry experience /Associate Director 6-8+ years negotiating and influencing (pre/early/full-) clinical development programs establishing, with global leadership of the statistical sciences within the development plans, across multiple disease areas</w:t>
      </w:r>
    </w:p>
    <w:p>
      <w:pPr>
        <w:pStyle w:val="Compact"/>
        <w:numPr>
          <w:numId w:val="1002"/>
          <w:ilvl w:val="0"/>
        </w:numPr>
      </w:pPr>
      <w:r>
        <w:t xml:space="preserve">Strong disease area and guidelines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istical-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istical-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2021-10-28T12:50:23Z</dcterms:created>
  <dcterms:modified xsi:type="dcterms:W3CDTF">2021-10-28T12:50:23Z</dcterms:modified>
</cp:coreProperties>
</file>