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https://www.velvetjobs.com/job-descriptions/staff-psychologist</w:t>
        </w:r>
      </w:hyperlink>
    </w:p>
    <w:p>
      <w:pPr>
        <w:pStyle w:val="Heading1"/>
      </w:pPr>
      <w:bookmarkStart w:id="21" w:name="example-of-staff-psychologist-job-description"/>
      <w:r>
        <w:t xml:space="preserve">Example of Staff Psychologist Job Description</w:t>
      </w:r>
      <w:bookmarkEnd w:id="21"/>
    </w:p>
    <w:p>
      <w:pPr>
        <w:pStyle w:val="Compact"/>
      </w:pPr>
      <w:r>
        <w:t xml:space="preserve">Our company is searching for experienced candidates for the position of staff psychologist.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psychologist"/>
      <w:r>
        <w:t xml:space="preserve">Responsibilities for staff psychologist</w:t>
      </w:r>
      <w:bookmarkEnd w:id="22"/>
    </w:p>
    <w:p>
      <w:pPr>
        <w:pStyle w:val="Compact"/>
        <w:numPr>
          <w:numId w:val="1001"/>
          <w:ilvl w:val="0"/>
        </w:numPr>
      </w:pPr>
      <w:r>
        <w:t xml:space="preserve">Maintains a multicultural perspective and sensitivity throughout all levels of his/her/their work</w:t>
      </w:r>
    </w:p>
    <w:p>
      <w:pPr>
        <w:pStyle w:val="Compact"/>
        <w:numPr>
          <w:numId w:val="1001"/>
          <w:ilvl w:val="0"/>
        </w:numPr>
      </w:pPr>
      <w:r>
        <w:t xml:space="preserve">Provides short‐term individual psychotherapy, crisis intervention, and case management</w:t>
      </w:r>
    </w:p>
    <w:p>
      <w:pPr>
        <w:pStyle w:val="Compact"/>
        <w:numPr>
          <w:numId w:val="1001"/>
          <w:ilvl w:val="0"/>
        </w:numPr>
      </w:pPr>
      <w:r>
        <w:t xml:space="preserve">Uses clinical assessments as applicable to formulate diagnostic impressions and to track students' symptoms and progress in treatment</w:t>
      </w:r>
    </w:p>
    <w:p>
      <w:pPr>
        <w:pStyle w:val="Compact"/>
        <w:numPr>
          <w:numId w:val="1001"/>
          <w:ilvl w:val="0"/>
        </w:numPr>
      </w:pPr>
      <w:r>
        <w:t xml:space="preserve">Works with the Student Health &amp; Wellness Center team to develop preventative outreach activities, screening programs, workshops, classes, and other services for students on a variety of health and wellness topics (i.e., depression, eating disorders, alcohol and drug abuse)</w:t>
      </w:r>
    </w:p>
    <w:p>
      <w:pPr>
        <w:pStyle w:val="Compact"/>
        <w:numPr>
          <w:numId w:val="1001"/>
          <w:ilvl w:val="0"/>
        </w:numPr>
      </w:pPr>
      <w:r>
        <w:t xml:space="preserve">Provides consultation services for parents, faculty, and staff members regarding student related wellness and mental health issues, as requested</w:t>
      </w:r>
    </w:p>
    <w:p>
      <w:pPr>
        <w:pStyle w:val="Compact"/>
        <w:numPr>
          <w:numId w:val="1001"/>
          <w:ilvl w:val="0"/>
        </w:numPr>
      </w:pPr>
      <w:r>
        <w:t xml:space="preserve">Determines, with supervisor, those students requiring a higher level of care and/or referrals</w:t>
      </w:r>
    </w:p>
    <w:p>
      <w:pPr>
        <w:pStyle w:val="Compact"/>
        <w:numPr>
          <w:numId w:val="1001"/>
          <w:ilvl w:val="0"/>
        </w:numPr>
      </w:pPr>
      <w:r>
        <w:t xml:space="preserve">Maintains timely and comprehensive counseling records in an electronic health record database</w:t>
      </w:r>
    </w:p>
    <w:p>
      <w:pPr>
        <w:pStyle w:val="Compact"/>
        <w:numPr>
          <w:numId w:val="1001"/>
          <w:ilvl w:val="0"/>
        </w:numPr>
      </w:pPr>
      <w:r>
        <w:t xml:space="preserve">Responds to acute student mental health crises, sometimes involving hospitalization of the student which may involve after‐hours student crisis telephone calls as back‐up to the supervisor in their absence</w:t>
      </w:r>
    </w:p>
    <w:p>
      <w:pPr>
        <w:pStyle w:val="Compact"/>
        <w:numPr>
          <w:numId w:val="1001"/>
          <w:ilvl w:val="0"/>
        </w:numPr>
      </w:pPr>
      <w:r>
        <w:t xml:space="preserve">Represents the College and/or department as assigned</w:t>
      </w:r>
    </w:p>
    <w:p>
      <w:pPr>
        <w:pStyle w:val="Compact"/>
        <w:numPr>
          <w:numId w:val="1001"/>
          <w:ilvl w:val="0"/>
        </w:numPr>
      </w:pPr>
      <w:r>
        <w:t xml:space="preserve">Maintains appropriate network of professional contacts and currency with professional organizations and publications</w:t>
      </w:r>
    </w:p>
    <w:p>
      <w:pPr>
        <w:pStyle w:val="Heading2"/>
      </w:pPr>
      <w:bookmarkStart w:id="23" w:name="qualifications-for-staff-psychologist"/>
      <w:r>
        <w:t xml:space="preserve">Qualifications for staff psychologist</w:t>
      </w:r>
      <w:bookmarkEnd w:id="23"/>
    </w:p>
    <w:p>
      <w:pPr>
        <w:pStyle w:val="Compact"/>
        <w:numPr>
          <w:numId w:val="1002"/>
          <w:ilvl w:val="0"/>
        </w:numPr>
      </w:pPr>
      <w:r>
        <w:t xml:space="preserve">APA accredited Doctoral in Psychology and Psychology Internship</w:t>
      </w:r>
    </w:p>
    <w:p>
      <w:pPr>
        <w:pStyle w:val="Compact"/>
        <w:numPr>
          <w:numId w:val="1002"/>
          <w:ilvl w:val="0"/>
        </w:numPr>
      </w:pPr>
      <w:r>
        <w:t xml:space="preserve">May be required to serve a one (1) year probationary period</w:t>
      </w:r>
    </w:p>
    <w:p>
      <w:pPr>
        <w:pStyle w:val="Compact"/>
        <w:numPr>
          <w:numId w:val="1002"/>
          <w:ilvl w:val="0"/>
        </w:numPr>
      </w:pPr>
      <w:r>
        <w:t xml:space="preserve">Experience in the use of electronic/medical records systems</w:t>
      </w:r>
    </w:p>
    <w:p>
      <w:pPr>
        <w:pStyle w:val="Compact"/>
        <w:numPr>
          <w:numId w:val="1002"/>
          <w:ilvl w:val="0"/>
        </w:numPr>
      </w:pPr>
      <w:r>
        <w:t xml:space="preserve">Current or former Federal employees NOT employed by the Bureau of Prisons MUST submit a copy of their SF-50 Form which shows competitive service appointment, tenure group, and salary</w:t>
      </w:r>
    </w:p>
    <w:p>
      <w:pPr>
        <w:pStyle w:val="Compact"/>
        <w:numPr>
          <w:numId w:val="1002"/>
          <w:ilvl w:val="0"/>
        </w:numPr>
      </w:pPr>
      <w:r>
        <w:t xml:space="preserve">Sioux Falls, SD 1 vacancy</w:t>
      </w:r>
    </w:p>
    <w:p>
      <w:pPr>
        <w:pStyle w:val="Compact"/>
        <w:numPr>
          <w:numId w:val="1002"/>
          <w:ilvl w:val="0"/>
        </w:numPr>
      </w:pPr>
      <w:r>
        <w:t xml:space="preserve">Temple, TX 1 vacancy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psyc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psyc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2021-10-28T13:09:00Z</dcterms:created>
  <dcterms:modified xsi:type="dcterms:W3CDTF">2021-10-28T13:09:00Z</dcterms:modified>
</cp:coreProperties>
</file>