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https://www.velvetjobs.com/job-descriptions/speech-language</w:t>
        </w:r>
      </w:hyperlink>
    </w:p>
    <w:p>
      <w:pPr>
        <w:pStyle w:val="Heading1"/>
      </w:pPr>
      <w:bookmarkStart w:id="21" w:name="example-of-speech-language-job-description"/>
      <w:r>
        <w:t xml:space="preserve">Example of Speech Language Job Description</w:t>
      </w:r>
      <w:bookmarkEnd w:id="21"/>
    </w:p>
    <w:p>
      <w:pPr>
        <w:pStyle w:val="Compact"/>
      </w:pPr>
      <w:r>
        <w:t xml:space="preserve">Our innovative and growing company is looking for a speech language.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ech-language"/>
      <w:r>
        <w:t xml:space="preserve">Responsibilities for speech language</w:t>
      </w:r>
      <w:bookmarkEnd w:id="22"/>
    </w:p>
    <w:p>
      <w:pPr>
        <w:pStyle w:val="Compact"/>
        <w:numPr>
          <w:numId w:val="1001"/>
          <w:ilvl w:val="0"/>
        </w:numPr>
      </w:pPr>
      <w:r>
        <w:t xml:space="preserve">Participate in LEAN process improvement as it relates to patient care and department workflow</w:t>
      </w:r>
    </w:p>
    <w:p>
      <w:pPr>
        <w:pStyle w:val="Compact"/>
        <w:numPr>
          <w:numId w:val="1001"/>
          <w:ilvl w:val="0"/>
        </w:numPr>
      </w:pPr>
      <w:r>
        <w:t xml:space="preserve">Maintain and enhance personal knowledge, promoting professional standards in speech-language pathology</w:t>
      </w:r>
    </w:p>
    <w:p>
      <w:pPr>
        <w:pStyle w:val="Compact"/>
        <w:numPr>
          <w:numId w:val="1001"/>
          <w:ilvl w:val="0"/>
        </w:numPr>
      </w:pPr>
      <w:r>
        <w:t xml:space="preserve">Evaluate patient/resident physical, social, emotional, and cognitive skills as related to his/her prognosis</w:t>
      </w:r>
    </w:p>
    <w:p>
      <w:pPr>
        <w:pStyle w:val="Compact"/>
        <w:numPr>
          <w:numId w:val="1001"/>
          <w:ilvl w:val="0"/>
        </w:numPr>
      </w:pPr>
      <w:r>
        <w:t xml:space="preserve">Plan and implement treatment in concert with physician’s orders and in accordance with professional standards</w:t>
      </w:r>
    </w:p>
    <w:p>
      <w:pPr>
        <w:pStyle w:val="Compact"/>
        <w:numPr>
          <w:numId w:val="1001"/>
          <w:ilvl w:val="0"/>
        </w:numPr>
      </w:pPr>
      <w:r>
        <w:t xml:space="preserve">Conduct medically prescribed initial screenings, assessments, intervention and treatment for human communication disorders and dysfunction</w:t>
      </w:r>
    </w:p>
    <w:p>
      <w:pPr>
        <w:pStyle w:val="Compact"/>
        <w:numPr>
          <w:numId w:val="1001"/>
          <w:ilvl w:val="0"/>
        </w:numPr>
      </w:pPr>
      <w:r>
        <w:t xml:space="preserve">Document all aspects of care and outcomes in a manner that is clear to others and that meets service standards</w:t>
      </w:r>
    </w:p>
    <w:p>
      <w:pPr>
        <w:pStyle w:val="Compact"/>
        <w:numPr>
          <w:numId w:val="1001"/>
          <w:ilvl w:val="0"/>
        </w:numPr>
      </w:pPr>
      <w:r>
        <w:t xml:space="preserve">Provide patient/resident family education in a variety of physical settings</w:t>
      </w:r>
    </w:p>
    <w:p>
      <w:pPr>
        <w:pStyle w:val="Compact"/>
        <w:numPr>
          <w:numId w:val="1001"/>
          <w:ilvl w:val="0"/>
        </w:numPr>
      </w:pPr>
      <w:r>
        <w:t xml:space="preserve">Assess patient’s functional abilities and limitations and makes recommendations for augmentative or alternative communication devices as indicated, working with durable medical equipment suppliers or audiologists as needed</w:t>
      </w:r>
    </w:p>
    <w:p>
      <w:pPr>
        <w:pStyle w:val="Compact"/>
        <w:numPr>
          <w:numId w:val="1001"/>
          <w:ilvl w:val="0"/>
        </w:numPr>
      </w:pPr>
      <w:r>
        <w:t xml:space="preserve">Assess the speech and language needs of students to design and implement appropriate remediation, instructional plans and strategies</w:t>
      </w:r>
    </w:p>
    <w:p>
      <w:pPr>
        <w:pStyle w:val="Compact"/>
        <w:numPr>
          <w:numId w:val="1001"/>
          <w:ilvl w:val="0"/>
        </w:numPr>
      </w:pPr>
      <w:r>
        <w:t xml:space="preserve">Determine the effects of the student’s impairment in regards to accessing the general curriculum</w:t>
      </w:r>
    </w:p>
    <w:p>
      <w:pPr>
        <w:pStyle w:val="Heading2"/>
      </w:pPr>
      <w:bookmarkStart w:id="23" w:name="qualifications-for-speech-language"/>
      <w:r>
        <w:t xml:space="preserve">Qualifications for speech language</w:t>
      </w:r>
      <w:bookmarkEnd w:id="23"/>
    </w:p>
    <w:p>
      <w:pPr>
        <w:pStyle w:val="Compact"/>
        <w:numPr>
          <w:numId w:val="1002"/>
          <w:ilvl w:val="0"/>
        </w:numPr>
      </w:pPr>
      <w:r>
        <w:t xml:space="preserve">Hold or be eligible for a valid Speech Language Pathology License issued by the Virginia Department of Health Professionals, Board of Audiology and Speech-Language Pathology</w:t>
      </w:r>
    </w:p>
    <w:p>
      <w:pPr>
        <w:pStyle w:val="Compact"/>
        <w:numPr>
          <w:numId w:val="1002"/>
          <w:ilvl w:val="0"/>
        </w:numPr>
      </w:pPr>
      <w:r>
        <w:t xml:space="preserve">Certification or eligible for Certificate of Clinical Competence in Speech-Language Pathology awarded by the American Speech-Language-Hearing Association</w:t>
      </w:r>
    </w:p>
    <w:p>
      <w:pPr>
        <w:pStyle w:val="Compact"/>
        <w:numPr>
          <w:numId w:val="1002"/>
          <w:ilvl w:val="0"/>
        </w:numPr>
      </w:pPr>
      <w:r>
        <w:t xml:space="preserve">Licensure or eligible for Speech-Language Pathology license issued by the Texas State Board of Examiners for Speech-Language Pathology and Audiology</w:t>
      </w:r>
    </w:p>
    <w:p>
      <w:pPr>
        <w:pStyle w:val="Compact"/>
        <w:numPr>
          <w:numId w:val="1002"/>
          <w:ilvl w:val="0"/>
        </w:numPr>
      </w:pPr>
      <w:r>
        <w:t xml:space="preserve">Professional Licensure where required by state law</w:t>
      </w:r>
    </w:p>
    <w:p>
      <w:pPr>
        <w:pStyle w:val="Compact"/>
        <w:numPr>
          <w:numId w:val="1002"/>
          <w:ilvl w:val="0"/>
        </w:numPr>
      </w:pPr>
      <w:r>
        <w:t xml:space="preserve">Wear seat belts at all times while driving</w:t>
      </w:r>
    </w:p>
    <w:p>
      <w:pPr>
        <w:pStyle w:val="Compact"/>
        <w:numPr>
          <w:numId w:val="1002"/>
          <w:ilvl w:val="0"/>
        </w:numPr>
      </w:pPr>
      <w:r>
        <w:t xml:space="preserve">Possess and maintain an active unrestricted professional license in the state of Mississippi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ech-langu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ech-langu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2021-10-28T18:33:11Z</dcterms:created>
  <dcterms:modified xsi:type="dcterms:W3CDTF">2021-10-28T18:33:11Z</dcterms:modified>
</cp:coreProperties>
</file>