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https://www.velvetjobs.com/job-descriptions/speech-language-pathologist</w:t>
        </w:r>
      </w:hyperlink>
    </w:p>
    <w:p>
      <w:pPr>
        <w:pStyle w:val="Heading1"/>
      </w:pPr>
      <w:bookmarkStart w:id="21" w:name="example-of-speech-language-pathologist-job-description"/>
      <w:r>
        <w:t xml:space="preserve">Example of Speech Language Pathologist Job Description</w:t>
      </w:r>
      <w:bookmarkEnd w:id="21"/>
    </w:p>
    <w:p>
      <w:pPr>
        <w:pStyle w:val="Compact"/>
      </w:pPr>
      <w:r>
        <w:t xml:space="preserve">Our innovative and growing company is searching for experienced candidates for the position of speech language pathologist.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peech-language-pathologist"/>
      <w:r>
        <w:t xml:space="preserve">Responsibilities for speech language pathologist</w:t>
      </w:r>
      <w:bookmarkEnd w:id="22"/>
    </w:p>
    <w:p>
      <w:pPr>
        <w:pStyle w:val="Compact"/>
        <w:numPr>
          <w:numId w:val="1001"/>
          <w:ilvl w:val="0"/>
        </w:numPr>
      </w:pPr>
      <w:r>
        <w:t xml:space="preserve">Communicates weekly schedule with department for coordination of services</w:t>
      </w:r>
    </w:p>
    <w:p>
      <w:pPr>
        <w:pStyle w:val="Compact"/>
        <w:numPr>
          <w:numId w:val="1001"/>
          <w:ilvl w:val="0"/>
        </w:numPr>
      </w:pPr>
      <w:r>
        <w:t xml:space="preserve">Documents evaluation and treatment efforts patient response to treatment in accordance with established professional guidelines</w:t>
      </w:r>
    </w:p>
    <w:p>
      <w:pPr>
        <w:pStyle w:val="Compact"/>
        <w:numPr>
          <w:numId w:val="1001"/>
          <w:ilvl w:val="0"/>
        </w:numPr>
      </w:pPr>
      <w:r>
        <w:t xml:space="preserve">Provide direct clinical services utilizing a wide range of standardized and impressionistic techniques to evaluate patients with communication, cognitive, and swallowing disorders (e.g., aphasia, apraxia of speech, dysarthria, oropharyngeal dysphagia, specific reading or writing disorders, impaired visual or auditory perception, and disorders of articulation of speech, fluency (stuttering), alaryngeal speech or vocal quality)</w:t>
      </w:r>
    </w:p>
    <w:p>
      <w:pPr>
        <w:pStyle w:val="Compact"/>
        <w:numPr>
          <w:numId w:val="1001"/>
          <w:ilvl w:val="0"/>
        </w:numPr>
      </w:pPr>
      <w:r>
        <w:t xml:space="preserve">Plan and administer a speech-language, cognitive and/or swallowing plan of care</w:t>
      </w:r>
    </w:p>
    <w:p>
      <w:pPr>
        <w:pStyle w:val="Compact"/>
        <w:numPr>
          <w:numId w:val="1001"/>
          <w:ilvl w:val="0"/>
        </w:numPr>
      </w:pPr>
      <w:r>
        <w:t xml:space="preserve">Document progress through daily progress notes and care plan summaries per department standards</w:t>
      </w:r>
    </w:p>
    <w:p>
      <w:pPr>
        <w:pStyle w:val="Compact"/>
        <w:numPr>
          <w:numId w:val="1001"/>
          <w:ilvl w:val="0"/>
        </w:numPr>
      </w:pPr>
      <w:r>
        <w:t xml:space="preserve">Provide education and counseling within speech pathology scope of practice for patients and/or family members</w:t>
      </w:r>
    </w:p>
    <w:p>
      <w:pPr>
        <w:pStyle w:val="Compact"/>
        <w:numPr>
          <w:numId w:val="1001"/>
          <w:ilvl w:val="0"/>
        </w:numPr>
      </w:pPr>
      <w:r>
        <w:t xml:space="preserve">Document the initial evaluation results and/or discharge summaries for outpatients within 48 hours of either event</w:t>
      </w:r>
    </w:p>
    <w:p>
      <w:pPr>
        <w:pStyle w:val="Compact"/>
        <w:numPr>
          <w:numId w:val="1001"/>
          <w:ilvl w:val="0"/>
        </w:numPr>
      </w:pPr>
      <w:r>
        <w:t xml:space="preserve">Confer with providers, nurses and other ancillary team members as indicated to provide coordinate, high quality patient care</w:t>
      </w:r>
    </w:p>
    <w:p>
      <w:pPr>
        <w:pStyle w:val="Compact"/>
        <w:numPr>
          <w:numId w:val="1001"/>
          <w:ilvl w:val="0"/>
        </w:numPr>
      </w:pPr>
      <w:r>
        <w:t xml:space="preserve">Complete daily charge entry, inpatient check in and any billing requirements pertaining to specific payers per department standards</w:t>
      </w:r>
    </w:p>
    <w:p>
      <w:pPr>
        <w:pStyle w:val="Compact"/>
        <w:numPr>
          <w:numId w:val="1001"/>
          <w:ilvl w:val="0"/>
        </w:numPr>
      </w:pPr>
      <w:r>
        <w:t xml:space="preserve">Coordinate patient care with other clinical team members ensuring optimal care and communication, as noted in the clinical record</w:t>
      </w:r>
    </w:p>
    <w:p>
      <w:pPr>
        <w:pStyle w:val="Heading2"/>
      </w:pPr>
      <w:bookmarkStart w:id="23" w:name="qualifications-for-speech-language-pathologist"/>
      <w:r>
        <w:t xml:space="preserve">Qualifications for speech language pathologist</w:t>
      </w:r>
      <w:bookmarkEnd w:id="23"/>
    </w:p>
    <w:p>
      <w:pPr>
        <w:pStyle w:val="Compact"/>
        <w:numPr>
          <w:numId w:val="1002"/>
          <w:ilvl w:val="0"/>
        </w:numPr>
      </w:pPr>
      <w:r>
        <w:t xml:space="preserve">Experience in providing services in speech and language to children with sensory, motor and /or cognitive disabilities</w:t>
      </w:r>
    </w:p>
    <w:p>
      <w:pPr>
        <w:pStyle w:val="Compact"/>
        <w:numPr>
          <w:numId w:val="1002"/>
          <w:ilvl w:val="0"/>
        </w:numPr>
      </w:pPr>
      <w:r>
        <w:t xml:space="preserve">Proficiency in the use of See the Sound Visual Phonics, or willingness to obtain such training within one month of hire</w:t>
      </w:r>
    </w:p>
    <w:p>
      <w:pPr>
        <w:pStyle w:val="Compact"/>
        <w:numPr>
          <w:numId w:val="1002"/>
          <w:ilvl w:val="0"/>
        </w:numPr>
      </w:pPr>
      <w:r>
        <w:t xml:space="preserve">Ability to follow school policies and procedures, and Medicaid billing procedures</w:t>
      </w:r>
    </w:p>
    <w:p>
      <w:pPr>
        <w:pStyle w:val="Compact"/>
        <w:numPr>
          <w:numId w:val="1002"/>
          <w:ilvl w:val="0"/>
        </w:numPr>
      </w:pPr>
      <w:r>
        <w:t xml:space="preserve">Knowledge of current speech-language techniques and theory</w:t>
      </w:r>
    </w:p>
    <w:p>
      <w:pPr>
        <w:pStyle w:val="Compact"/>
        <w:numPr>
          <w:numId w:val="1002"/>
          <w:ilvl w:val="0"/>
        </w:numPr>
      </w:pPr>
      <w:r>
        <w:t xml:space="preserve">Prefer Certificate of Clinical Competence from the American Speech and Hearing Association</w:t>
      </w:r>
    </w:p>
    <w:p>
      <w:pPr>
        <w:pStyle w:val="Compact"/>
        <w:numPr>
          <w:numId w:val="1002"/>
          <w:ilvl w:val="0"/>
        </w:numPr>
      </w:pPr>
      <w:r>
        <w:t xml:space="preserve">Previous experience with videofluoroscopic evaluation of swallowing is necessary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ech-language-path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ech-language-path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2021-10-28T13:32:43Z</dcterms:created>
  <dcterms:modified xsi:type="dcterms:W3CDTF">2021-10-28T13:32:43Z</dcterms:modified>
</cp:coreProperties>
</file>