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https://www.velvetjobs.com/job-descriptions/specialty-pharmacy</w:t>
        </w:r>
      </w:hyperlink>
    </w:p>
    <w:p>
      <w:pPr>
        <w:pStyle w:val="Heading1"/>
      </w:pPr>
      <w:bookmarkStart w:id="21" w:name="example-of-specialty-pharmacy-job-description"/>
      <w:r>
        <w:t xml:space="preserve">Example of Specialty Pharmacy Job Description</w:t>
      </w:r>
      <w:bookmarkEnd w:id="21"/>
    </w:p>
    <w:p>
      <w:pPr>
        <w:pStyle w:val="Compact"/>
      </w:pPr>
      <w:r>
        <w:t xml:space="preserve">Our company is growing rapidly and is looking for a specialty pharmacy. If you are looking for an exciting place to work, please take a look at the list of qualifications below.</w:t>
      </w:r>
    </w:p>
    <w:p>
      <w:pPr>
        <w:pStyle w:val="Heading2"/>
      </w:pPr>
      <w:bookmarkStart w:id="22" w:name="responsibilities-for-specialty-pharmacy"/>
      <w:r>
        <w:t xml:space="preserve">Responsibilities for specialty pharmacy</w:t>
      </w:r>
      <w:bookmarkEnd w:id="22"/>
    </w:p>
    <w:p>
      <w:pPr>
        <w:pStyle w:val="Compact"/>
        <w:numPr>
          <w:numId w:val="1001"/>
          <w:ilvl w:val="0"/>
        </w:numPr>
      </w:pPr>
      <w:r>
        <w:t xml:space="preserve">Participate in the development, implementation, and evaluation of policies and procedures for the Specialty Pharmacy Program</w:t>
      </w:r>
    </w:p>
    <w:p>
      <w:pPr>
        <w:pStyle w:val="Compact"/>
        <w:numPr>
          <w:numId w:val="1001"/>
          <w:ilvl w:val="0"/>
        </w:numPr>
      </w:pPr>
      <w:r>
        <w:t xml:space="preserve">Assist the Specialty Pharmacy team in the development of new policies and procedures, and assure timely review and revision of procedures as the program expands</w:t>
      </w:r>
    </w:p>
    <w:p>
      <w:pPr>
        <w:pStyle w:val="Compact"/>
        <w:numPr>
          <w:numId w:val="1001"/>
          <w:ilvl w:val="0"/>
        </w:numPr>
      </w:pPr>
      <w:r>
        <w:t xml:space="preserve">Assure that all program policies and procedures meet state and federal regulations</w:t>
      </w:r>
    </w:p>
    <w:p>
      <w:pPr>
        <w:pStyle w:val="Compact"/>
        <w:numPr>
          <w:numId w:val="1001"/>
          <w:ilvl w:val="0"/>
        </w:numPr>
      </w:pPr>
      <w:r>
        <w:t xml:space="preserve">Provide education to providers, nurses, and pharmacy staff when new policies and procedures are developed</w:t>
      </w:r>
    </w:p>
    <w:p>
      <w:pPr>
        <w:pStyle w:val="Compact"/>
        <w:numPr>
          <w:numId w:val="1001"/>
          <w:ilvl w:val="0"/>
        </w:numPr>
      </w:pPr>
      <w:r>
        <w:t xml:space="preserve">Follow UW Medicine security and confidentiality policies and procedures</w:t>
      </w:r>
    </w:p>
    <w:p>
      <w:pPr>
        <w:pStyle w:val="Compact"/>
        <w:numPr>
          <w:numId w:val="1001"/>
          <w:ilvl w:val="0"/>
        </w:numPr>
      </w:pPr>
      <w:r>
        <w:t xml:space="preserve">Maintain high and current professional standards and credentials through study materials and education to stay abreast of the continuous changes in the healthcare industry</w:t>
      </w:r>
    </w:p>
    <w:p>
      <w:pPr>
        <w:pStyle w:val="Compact"/>
        <w:numPr>
          <w:numId w:val="1001"/>
          <w:ilvl w:val="0"/>
        </w:numPr>
      </w:pPr>
      <w:r>
        <w:t xml:space="preserve">Direct the development and implementation of operations information systems, intellectual property regarding operating systems and processes, clinical services and patient care support to achieve optimal patient outcomes and drive physician loyalty and pharmacy decision support</w:t>
      </w:r>
    </w:p>
    <w:p>
      <w:pPr>
        <w:pStyle w:val="Compact"/>
        <w:numPr>
          <w:numId w:val="1001"/>
          <w:ilvl w:val="0"/>
        </w:numPr>
      </w:pPr>
      <w:r>
        <w:t xml:space="preserve">Interfaces with management companies such as the Lash Group and patient assistance foundations the actual manufacturer partner for issues that relate to the day-to-day functionality of the Program</w:t>
      </w:r>
    </w:p>
    <w:p>
      <w:pPr>
        <w:pStyle w:val="Compact"/>
        <w:numPr>
          <w:numId w:val="1001"/>
          <w:ilvl w:val="0"/>
        </w:numPr>
      </w:pPr>
      <w:r>
        <w:t xml:space="preserve">Counts, packages, and labels unit for inspection by pharmacist</w:t>
      </w:r>
    </w:p>
    <w:p>
      <w:pPr>
        <w:pStyle w:val="Compact"/>
        <w:numPr>
          <w:numId w:val="1001"/>
          <w:ilvl w:val="0"/>
        </w:numPr>
      </w:pPr>
      <w:r>
        <w:t xml:space="preserve">Maintains strong knowledge of pharmacy policies and government regulations and performs dispensing duties accordingly</w:t>
      </w:r>
    </w:p>
    <w:p>
      <w:pPr>
        <w:pStyle w:val="Heading2"/>
      </w:pPr>
      <w:bookmarkStart w:id="23" w:name="qualifications-for-specialty-pharmacy"/>
      <w:r>
        <w:t xml:space="preserve">Qualifications for specialty pharmacy</w:t>
      </w:r>
      <w:bookmarkEnd w:id="23"/>
    </w:p>
    <w:p>
      <w:pPr>
        <w:pStyle w:val="Compact"/>
        <w:numPr>
          <w:numId w:val="1002"/>
          <w:ilvl w:val="0"/>
        </w:numPr>
      </w:pPr>
      <w:r>
        <w:t xml:space="preserve">Stand and/or walk at least 6 hours in an 8-hour work day</w:t>
      </w:r>
    </w:p>
    <w:p>
      <w:pPr>
        <w:pStyle w:val="Compact"/>
        <w:numPr>
          <w:numId w:val="1002"/>
          <w:ilvl w:val="0"/>
        </w:numPr>
      </w:pPr>
      <w:r>
        <w:t xml:space="preserve">Bachelor’s Degree in Business, Computer Information Systems, Mathematics, Statistics, or other quantitative focus</w:t>
      </w:r>
    </w:p>
    <w:p>
      <w:pPr>
        <w:pStyle w:val="Compact"/>
        <w:numPr>
          <w:numId w:val="1002"/>
          <w:ilvl w:val="0"/>
        </w:numPr>
      </w:pPr>
      <w:r>
        <w:t xml:space="preserve">Familiar with regulatory standards and guidelines (ie</w:t>
      </w:r>
    </w:p>
    <w:p>
      <w:pPr>
        <w:pStyle w:val="Compact"/>
        <w:numPr>
          <w:numId w:val="1002"/>
          <w:ilvl w:val="0"/>
        </w:numPr>
      </w:pPr>
      <w:r>
        <w:t xml:space="preserve">Current certification as a Pharmacy Technician in Washington State</w:t>
      </w:r>
    </w:p>
    <w:p>
      <w:pPr>
        <w:pStyle w:val="Compact"/>
        <w:numPr>
          <w:numId w:val="1002"/>
          <w:ilvl w:val="0"/>
        </w:numPr>
      </w:pPr>
      <w:r>
        <w:t xml:space="preserve">Bachelor’s degree in healthcare-related or business field or 2-3 years of experience as a pharmacy technician</w:t>
      </w:r>
    </w:p>
    <w:p>
      <w:pPr>
        <w:pStyle w:val="Compact"/>
        <w:numPr>
          <w:numId w:val="1002"/>
          <w:ilvl w:val="0"/>
        </w:numPr>
      </w:pPr>
      <w:r>
        <w:t xml:space="preserve">Knowledge of third-party insurance billing practices, federal and state regulations with regard to billing and reimbursement, internal billing structure, and pharmacy billing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ty-pharmac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ty-pharma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2021-10-28T13:24:33Z</dcterms:created>
  <dcterms:modified xsi:type="dcterms:W3CDTF">2021-10-28T13:24:33Z</dcterms:modified>
</cp:coreProperties>
</file>