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https://www.velvetjobs.com/job-descriptions/specialty-manager</w:t>
        </w:r>
      </w:hyperlink>
    </w:p>
    <w:p>
      <w:pPr>
        <w:pStyle w:val="Heading1"/>
      </w:pPr>
      <w:bookmarkStart w:id="21" w:name="example-of-specialty-manager-job-description"/>
      <w:r>
        <w:t xml:space="preserve">Example of Specialty Manager Job Description</w:t>
      </w:r>
      <w:bookmarkEnd w:id="21"/>
    </w:p>
    <w:p>
      <w:pPr>
        <w:pStyle w:val="Compact"/>
      </w:pPr>
      <w:r>
        <w:t xml:space="preserve">Our growing company is hiring for a specialty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ty-manager"/>
      <w:r>
        <w:t xml:space="preserve">Responsibilities for specialty manager</w:t>
      </w:r>
      <w:bookmarkEnd w:id="22"/>
    </w:p>
    <w:p>
      <w:pPr>
        <w:pStyle w:val="Compact"/>
        <w:numPr>
          <w:numId w:val="1001"/>
          <w:ilvl w:val="0"/>
        </w:numPr>
      </w:pPr>
      <w:r>
        <w:t xml:space="preserve">Responsible for the development of new accounts and the growth of existing accounts through solid customer relationships, communication of technical product and disease state information, and effective territory management skills</w:t>
      </w:r>
    </w:p>
    <w:p>
      <w:pPr>
        <w:pStyle w:val="Compact"/>
        <w:numPr>
          <w:numId w:val="1001"/>
          <w:ilvl w:val="0"/>
        </w:numPr>
      </w:pPr>
      <w:r>
        <w:t xml:space="preserve">Ensure reinforcement and compliance with Neurocrine policies and reinforce Neurocrine competencies and values</w:t>
      </w:r>
    </w:p>
    <w:p>
      <w:pPr>
        <w:pStyle w:val="Compact"/>
        <w:numPr>
          <w:numId w:val="1001"/>
          <w:ilvl w:val="0"/>
        </w:numPr>
      </w:pPr>
      <w:r>
        <w:t xml:space="preserve">Maintain a fiscal perspective by making judicious use of both corporate, sales support and third-party resources while staying within budget parameters</w:t>
      </w:r>
    </w:p>
    <w:p>
      <w:pPr>
        <w:pStyle w:val="Compact"/>
        <w:numPr>
          <w:numId w:val="1001"/>
          <w:ilvl w:val="0"/>
        </w:numPr>
      </w:pPr>
      <w:r>
        <w:t xml:space="preserve">Perform all responsibilities following the highest ethical standards, including FDA guidelines and best practices for the pharmaceutical industry</w:t>
      </w:r>
    </w:p>
    <w:p>
      <w:pPr>
        <w:pStyle w:val="Compact"/>
        <w:numPr>
          <w:numId w:val="1001"/>
          <w:ilvl w:val="0"/>
        </w:numPr>
      </w:pPr>
      <w:r>
        <w:t xml:space="preserve">Favorably negotiate and execute Specialty Leasing and Kiosk agreements with retailers to achieve the center budgets</w:t>
      </w:r>
    </w:p>
    <w:p>
      <w:pPr>
        <w:pStyle w:val="Compact"/>
        <w:numPr>
          <w:numId w:val="1001"/>
          <w:ilvl w:val="0"/>
        </w:numPr>
      </w:pPr>
      <w:r>
        <w:t xml:space="preserve">Identify and secure appropriate retailers, Uses or concepts that align with the center tier</w:t>
      </w:r>
    </w:p>
    <w:p>
      <w:pPr>
        <w:pStyle w:val="Compact"/>
        <w:numPr>
          <w:numId w:val="1001"/>
          <w:ilvl w:val="0"/>
        </w:numPr>
      </w:pPr>
      <w:r>
        <w:t xml:space="preserve">To have a strong understanding of the business of retail and its relation to the negotiated deal points</w:t>
      </w:r>
    </w:p>
    <w:p>
      <w:pPr>
        <w:pStyle w:val="Compact"/>
        <w:numPr>
          <w:numId w:val="1001"/>
          <w:ilvl w:val="0"/>
        </w:numPr>
      </w:pPr>
      <w:r>
        <w:t xml:space="preserve">Be responsive and address all obstacles in a self-directed, timely manner</w:t>
      </w:r>
    </w:p>
    <w:p>
      <w:pPr>
        <w:pStyle w:val="Compact"/>
        <w:numPr>
          <w:numId w:val="1001"/>
          <w:ilvl w:val="0"/>
        </w:numPr>
      </w:pPr>
      <w:r>
        <w:t xml:space="preserve">Be the subject matter expert for SL and Kiosk with a strong understanding of the discipline and center vision</w:t>
      </w:r>
    </w:p>
    <w:p>
      <w:pPr>
        <w:pStyle w:val="Compact"/>
        <w:numPr>
          <w:numId w:val="1001"/>
          <w:ilvl w:val="0"/>
        </w:numPr>
      </w:pPr>
      <w:r>
        <w:t xml:space="preserve">Maintain a strong and healthy working relationship both internally and externally at all times</w:t>
      </w:r>
    </w:p>
    <w:p>
      <w:pPr>
        <w:pStyle w:val="Heading2"/>
      </w:pPr>
      <w:bookmarkStart w:id="23" w:name="qualifications-for-specialty-manager"/>
      <w:r>
        <w:t xml:space="preserve">Qualifications for specialty manager</w:t>
      </w:r>
      <w:bookmarkEnd w:id="23"/>
    </w:p>
    <w:p>
      <w:pPr>
        <w:pStyle w:val="Compact"/>
        <w:numPr>
          <w:numId w:val="1002"/>
          <w:ilvl w:val="0"/>
        </w:numPr>
      </w:pPr>
      <w:r>
        <w:t xml:space="preserve">Facilitate teams or groups of key stakeholders from all levels and segments of the organization, while developing the build teams</w:t>
      </w:r>
    </w:p>
    <w:p>
      <w:pPr>
        <w:pStyle w:val="Compact"/>
        <w:numPr>
          <w:numId w:val="1002"/>
          <w:ilvl w:val="0"/>
        </w:numPr>
      </w:pPr>
      <w:r>
        <w:t xml:space="preserve">Conflict resolution skills to address issues with individuals and in group settings</w:t>
      </w:r>
    </w:p>
    <w:p>
      <w:pPr>
        <w:pStyle w:val="Compact"/>
        <w:numPr>
          <w:numId w:val="1002"/>
          <w:ilvl w:val="0"/>
        </w:numPr>
      </w:pPr>
      <w:r>
        <w:t xml:space="preserve">Ability to identify politically-charged situations and manage the project's political challenges</w:t>
      </w:r>
    </w:p>
    <w:p>
      <w:pPr>
        <w:pStyle w:val="Compact"/>
        <w:numPr>
          <w:numId w:val="1002"/>
          <w:ilvl w:val="0"/>
        </w:numPr>
      </w:pPr>
      <w:r>
        <w:t xml:space="preserve">Strong proficiency in the use of current software, including spreadsheets, process mapping tools, project work plan tools, charts and graphs</w:t>
      </w:r>
    </w:p>
    <w:p>
      <w:pPr>
        <w:pStyle w:val="Compact"/>
        <w:numPr>
          <w:numId w:val="1002"/>
          <w:ilvl w:val="0"/>
        </w:numPr>
      </w:pPr>
      <w:r>
        <w:t xml:space="preserve">Determine the key business issues, create patient centric solutions and develop appropriate action plans to solve complex problems</w:t>
      </w:r>
    </w:p>
    <w:p>
      <w:pPr>
        <w:pStyle w:val="Compact"/>
        <w:numPr>
          <w:numId w:val="1002"/>
          <w:ilvl w:val="0"/>
        </w:numPr>
      </w:pPr>
      <w:r>
        <w:t xml:space="preserve">Establish clear and actionable performance contracts and project budgets with delineated accountabilities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2021-10-28T13:35:51Z</dcterms:created>
  <dcterms:modified xsi:type="dcterms:W3CDTF">2021-10-28T13:35:51Z</dcterms:modified>
</cp:coreProperties>
</file>