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https://www.velvetjobs.com/job-descriptions/specialist-fund</w:t>
        </w:r>
      </w:hyperlink>
    </w:p>
    <w:p>
      <w:pPr>
        <w:pStyle w:val="Heading1"/>
      </w:pPr>
      <w:bookmarkStart w:id="21" w:name="example-of-specialist-fund-job-description"/>
      <w:r>
        <w:t xml:space="preserve">Example of Specialist Fund Job Description</w:t>
      </w:r>
      <w:bookmarkEnd w:id="21"/>
    </w:p>
    <w:p>
      <w:pPr>
        <w:pStyle w:val="Compact"/>
      </w:pPr>
      <w:r>
        <w:t xml:space="preserve">Our growing company is looking for a specialist fund.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pecialist-fund"/>
      <w:r>
        <w:t xml:space="preserve">Responsibilities for specialist fund</w:t>
      </w:r>
      <w:bookmarkEnd w:id="22"/>
    </w:p>
    <w:p>
      <w:pPr>
        <w:pStyle w:val="Compact"/>
        <w:numPr>
          <w:numId w:val="1001"/>
          <w:ilvl w:val="0"/>
        </w:numPr>
      </w:pPr>
      <w:r>
        <w:t xml:space="preserve">Periodic Regulatory reporting Hong Kong Large Positions, Tokyo Short Sell reporting</w:t>
      </w:r>
    </w:p>
    <w:p>
      <w:pPr>
        <w:pStyle w:val="Compact"/>
        <w:numPr>
          <w:numId w:val="1001"/>
          <w:ilvl w:val="0"/>
        </w:numPr>
      </w:pPr>
      <w:r>
        <w:t xml:space="preserve">Maintains a working knowledge of strategic investment market activities and industry pronouncements and their impacts on the Funds LNL</w:t>
      </w:r>
    </w:p>
    <w:p>
      <w:pPr>
        <w:pStyle w:val="Compact"/>
        <w:numPr>
          <w:numId w:val="1001"/>
          <w:ilvl w:val="0"/>
        </w:numPr>
      </w:pPr>
      <w:r>
        <w:t xml:space="preserve">Mange a small team</w:t>
      </w:r>
    </w:p>
    <w:p>
      <w:pPr>
        <w:pStyle w:val="Compact"/>
        <w:numPr>
          <w:numId w:val="1001"/>
          <w:ilvl w:val="0"/>
        </w:numPr>
      </w:pPr>
      <w:r>
        <w:t xml:space="preserve">Partner with leadership of MFAS to quickly build and maintain strong working relationships with a suite of colleagues across the Business Channels, Technology, Compliance, National Accounts, and Corporate Counsel</w:t>
      </w:r>
    </w:p>
    <w:p>
      <w:pPr>
        <w:pStyle w:val="Compact"/>
        <w:numPr>
          <w:numId w:val="1001"/>
          <w:ilvl w:val="0"/>
        </w:numPr>
      </w:pPr>
      <w:r>
        <w:t xml:space="preserve">Directly engage in an effort to understand and align on shared business needs, desired outcomes, and current pain points</w:t>
      </w:r>
    </w:p>
    <w:p>
      <w:pPr>
        <w:pStyle w:val="Compact"/>
        <w:numPr>
          <w:numId w:val="1001"/>
          <w:ilvl w:val="0"/>
        </w:numPr>
      </w:pPr>
      <w:r>
        <w:t xml:space="preserve">Prepare and negotiate contracts in a high volume environment</w:t>
      </w:r>
    </w:p>
    <w:p>
      <w:pPr>
        <w:pStyle w:val="Compact"/>
        <w:numPr>
          <w:numId w:val="1001"/>
          <w:ilvl w:val="0"/>
        </w:numPr>
      </w:pPr>
      <w:r>
        <w:t xml:space="preserve">Act as an effective liaison between attorneys and business partners to address issues as they relate to contracts and take a leadership role in resolving inconsistencies in contracts across asset management firms</w:t>
      </w:r>
    </w:p>
    <w:p>
      <w:pPr>
        <w:pStyle w:val="Compact"/>
        <w:numPr>
          <w:numId w:val="1001"/>
          <w:ilvl w:val="0"/>
        </w:numPr>
      </w:pPr>
      <w:r>
        <w:t xml:space="preserve">Advocate for the efficient flow of information and ensure that related systems deliver intuitive and natural interfaces</w:t>
      </w:r>
    </w:p>
    <w:p>
      <w:pPr>
        <w:pStyle w:val="Compact"/>
        <w:numPr>
          <w:numId w:val="1001"/>
          <w:ilvl w:val="0"/>
        </w:numPr>
      </w:pPr>
      <w:r>
        <w:t xml:space="preserve">Lead the teams through change in a courageous and authentic manner, always driving transparency and building trust throughout</w:t>
      </w:r>
    </w:p>
    <w:p>
      <w:pPr>
        <w:pStyle w:val="Compact"/>
        <w:numPr>
          <w:numId w:val="1001"/>
          <w:ilvl w:val="0"/>
        </w:numPr>
      </w:pPr>
      <w:r>
        <w:t xml:space="preserve">Uncover, monitor, and actively manage risk</w:t>
      </w:r>
    </w:p>
    <w:p>
      <w:pPr>
        <w:pStyle w:val="Heading2"/>
      </w:pPr>
      <w:bookmarkStart w:id="23" w:name="qualifications-for-specialist-fund"/>
      <w:r>
        <w:t xml:space="preserve">Qualifications for specialist fund</w:t>
      </w:r>
      <w:bookmarkEnd w:id="23"/>
    </w:p>
    <w:p>
      <w:pPr>
        <w:pStyle w:val="Compact"/>
        <w:numPr>
          <w:numId w:val="1002"/>
          <w:ilvl w:val="0"/>
        </w:numPr>
      </w:pPr>
      <w:r>
        <w:t xml:space="preserve">Ability to engage individuals over the phone – experience securing appointments a plus</w:t>
      </w:r>
    </w:p>
    <w:p>
      <w:pPr>
        <w:pStyle w:val="Compact"/>
        <w:numPr>
          <w:numId w:val="1002"/>
          <w:ilvl w:val="0"/>
        </w:numPr>
      </w:pPr>
      <w:r>
        <w:t xml:space="preserve">Highly organized with project management experience and strong attention to detail</w:t>
      </w:r>
    </w:p>
    <w:p>
      <w:pPr>
        <w:pStyle w:val="Compact"/>
        <w:numPr>
          <w:numId w:val="1002"/>
          <w:ilvl w:val="0"/>
        </w:numPr>
      </w:pPr>
      <w:r>
        <w:t xml:space="preserve">Strong interpersonal communication skills, in person, by phone and in writing</w:t>
      </w:r>
    </w:p>
    <w:p>
      <w:pPr>
        <w:pStyle w:val="Compact"/>
        <w:numPr>
          <w:numId w:val="1002"/>
          <w:ilvl w:val="0"/>
        </w:numPr>
      </w:pPr>
      <w:r>
        <w:t xml:space="preserve">Professional, flexible demeanor with affinity for customer service</w:t>
      </w:r>
    </w:p>
    <w:p>
      <w:pPr>
        <w:pStyle w:val="Compact"/>
        <w:numPr>
          <w:numId w:val="1002"/>
          <w:ilvl w:val="0"/>
        </w:numPr>
      </w:pPr>
      <w:r>
        <w:t xml:space="preserve">Must possess valid driver's license, proof of insurance, and have access to a reliable vehicle</w:t>
      </w:r>
    </w:p>
    <w:p>
      <w:pPr>
        <w:pStyle w:val="Compact"/>
        <w:numPr>
          <w:numId w:val="1002"/>
          <w:ilvl w:val="0"/>
        </w:numPr>
      </w:pPr>
      <w:r>
        <w:t xml:space="preserve">Minimum of 3-5 years of related experience, with one to three years transfer agency experience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pecialist-fun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pecialist-fun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2021-10-28T13:34:43Z</dcterms:created>
  <dcterms:modified xsi:type="dcterms:W3CDTF">2021-10-28T13:34:43Z</dcterms:modified>
</cp:coreProperties>
</file>