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https://www.velvetjobs.com/job-descriptions/settlements-analyst</w:t>
        </w:r>
      </w:hyperlink>
    </w:p>
    <w:p>
      <w:pPr>
        <w:pStyle w:val="Heading1"/>
      </w:pPr>
      <w:bookmarkStart w:id="21" w:name="example-of-settlements-analyst-job-description"/>
      <w:r>
        <w:t xml:space="preserve">Example of Settlements Analyst Job Description</w:t>
      </w:r>
      <w:bookmarkEnd w:id="21"/>
    </w:p>
    <w:p>
      <w:pPr>
        <w:pStyle w:val="Compact"/>
      </w:pPr>
      <w:r>
        <w:t xml:space="preserve">Our growing company is looking to fill the role of settlements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ttlements-analyst"/>
      <w:r>
        <w:t xml:space="preserve">Responsibilities for settlements analyst</w:t>
      </w:r>
      <w:bookmarkEnd w:id="22"/>
    </w:p>
    <w:p>
      <w:pPr>
        <w:pStyle w:val="Compact"/>
        <w:numPr>
          <w:numId w:val="1001"/>
          <w:ilvl w:val="0"/>
        </w:numPr>
      </w:pPr>
      <w:r>
        <w:t xml:space="preserve">Showcase your attention to detail</w:t>
      </w:r>
    </w:p>
    <w:p>
      <w:pPr>
        <w:pStyle w:val="Compact"/>
        <w:numPr>
          <w:numId w:val="1001"/>
          <w:ilvl w:val="0"/>
        </w:numPr>
      </w:pPr>
      <w:r>
        <w:t xml:space="preserve">Use your inquisitive mindset to identify control weaknesses and areas to improve efficiencies within the settlement lifecycle</w:t>
      </w:r>
    </w:p>
    <w:p>
      <w:pPr>
        <w:pStyle w:val="Compact"/>
        <w:numPr>
          <w:numId w:val="1001"/>
          <w:ilvl w:val="0"/>
        </w:numPr>
      </w:pPr>
      <w:r>
        <w:t xml:space="preserve">Reporting failed trades</w:t>
      </w:r>
    </w:p>
    <w:p>
      <w:pPr>
        <w:pStyle w:val="Compact"/>
        <w:numPr>
          <w:numId w:val="1001"/>
          <w:ilvl w:val="0"/>
        </w:numPr>
      </w:pPr>
      <w:r>
        <w:t xml:space="preserve">Reconciling trade flow between CRD and VPM</w:t>
      </w:r>
    </w:p>
    <w:p>
      <w:pPr>
        <w:pStyle w:val="Compact"/>
        <w:numPr>
          <w:numId w:val="1001"/>
          <w:ilvl w:val="0"/>
        </w:numPr>
      </w:pPr>
      <w:r>
        <w:t xml:space="preserve">Setting up new accounts and brokers on the confirmation and clearing systems</w:t>
      </w:r>
    </w:p>
    <w:p>
      <w:pPr>
        <w:pStyle w:val="Compact"/>
        <w:numPr>
          <w:numId w:val="1001"/>
          <w:ilvl w:val="0"/>
        </w:numPr>
      </w:pPr>
      <w:r>
        <w:t xml:space="preserve">Matching and confirming trades</w:t>
      </w:r>
    </w:p>
    <w:p>
      <w:pPr>
        <w:pStyle w:val="Compact"/>
        <w:numPr>
          <w:numId w:val="1001"/>
          <w:ilvl w:val="0"/>
        </w:numPr>
      </w:pPr>
      <w:r>
        <w:t xml:space="preserve">Initiating wires for settlement</w:t>
      </w:r>
    </w:p>
    <w:p>
      <w:pPr>
        <w:pStyle w:val="Compact"/>
        <w:numPr>
          <w:numId w:val="1001"/>
          <w:ilvl w:val="0"/>
        </w:numPr>
      </w:pPr>
      <w:r>
        <w:t xml:space="preserve">Confirming interest payments</w:t>
      </w:r>
    </w:p>
    <w:p>
      <w:pPr>
        <w:pStyle w:val="Compact"/>
        <w:numPr>
          <w:numId w:val="1001"/>
          <w:ilvl w:val="0"/>
        </w:numPr>
      </w:pPr>
      <w:r>
        <w:t xml:space="preserve">Reconciling cash and positions post settlement</w:t>
      </w:r>
    </w:p>
    <w:p>
      <w:pPr>
        <w:pStyle w:val="Compact"/>
        <w:numPr>
          <w:numId w:val="1001"/>
          <w:ilvl w:val="0"/>
        </w:numPr>
      </w:pPr>
      <w:r>
        <w:t xml:space="preserve">Monitor the effectiveness of the expiration and delivery process, to ensure timely and accurate publication of information to Members</w:t>
      </w:r>
    </w:p>
    <w:p>
      <w:pPr>
        <w:pStyle w:val="Heading2"/>
      </w:pPr>
      <w:bookmarkStart w:id="23" w:name="qualifications-for-settlements-analyst"/>
      <w:r>
        <w:t xml:space="preserve">Qualifications for settlements analyst</w:t>
      </w:r>
      <w:bookmarkEnd w:id="23"/>
    </w:p>
    <w:p>
      <w:pPr>
        <w:pStyle w:val="Compact"/>
        <w:numPr>
          <w:numId w:val="1002"/>
          <w:ilvl w:val="0"/>
        </w:numPr>
      </w:pPr>
      <w:r>
        <w:t xml:space="preserve">Strong focus on risk and controls</w:t>
      </w:r>
    </w:p>
    <w:p>
      <w:pPr>
        <w:pStyle w:val="Compact"/>
        <w:numPr>
          <w:numId w:val="1002"/>
          <w:ilvl w:val="0"/>
        </w:numPr>
      </w:pPr>
      <w:r>
        <w:t xml:space="preserve">Flexible attitude to hours</w:t>
      </w:r>
    </w:p>
    <w:p>
      <w:pPr>
        <w:pStyle w:val="Compact"/>
        <w:numPr>
          <w:numId w:val="1002"/>
          <w:ilvl w:val="0"/>
        </w:numPr>
      </w:pPr>
      <w:r>
        <w:t xml:space="preserve">Good service/client orientation</w:t>
      </w:r>
    </w:p>
    <w:p>
      <w:pPr>
        <w:pStyle w:val="Compact"/>
        <w:numPr>
          <w:numId w:val="1002"/>
          <w:ilvl w:val="0"/>
        </w:numPr>
      </w:pPr>
      <w:r>
        <w:t xml:space="preserve">University graduate with at least 1 years of relevant professional experience</w:t>
      </w:r>
    </w:p>
    <w:p>
      <w:pPr>
        <w:pStyle w:val="Compact"/>
        <w:numPr>
          <w:numId w:val="1002"/>
          <w:ilvl w:val="0"/>
        </w:numPr>
      </w:pPr>
      <w:r>
        <w:t xml:space="preserve">Familiar with local system/practices including CCASS operations</w:t>
      </w:r>
    </w:p>
    <w:p>
      <w:pPr>
        <w:pStyle w:val="Compact"/>
        <w:numPr>
          <w:numId w:val="1002"/>
          <w:ilvl w:val="0"/>
        </w:numPr>
      </w:pPr>
      <w:r>
        <w:t xml:space="preserve">Excellent communication skills in both written and spoken English and Chinese,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ttlemen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ttlemen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2021-10-28T18:34:24Z</dcterms:created>
  <dcterms:modified xsi:type="dcterms:W3CDTF">2021-10-28T18:34:24Z</dcterms:modified>
</cp:coreProperties>
</file>