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https://www.velvetjobs.com/job-descriptions/senior-technical-accountant</w:t>
        </w:r>
      </w:hyperlink>
    </w:p>
    <w:p>
      <w:pPr>
        <w:pStyle w:val="Heading1"/>
      </w:pPr>
      <w:bookmarkStart w:id="21" w:name="example-of-senior-technical-accountant-job-description"/>
      <w:r>
        <w:t xml:space="preserve">Example of Senior Technical Accountant Job Description</w:t>
      </w:r>
      <w:bookmarkEnd w:id="21"/>
    </w:p>
    <w:p>
      <w:pPr>
        <w:pStyle w:val="Compact"/>
      </w:pPr>
      <w:r>
        <w:t xml:space="preserve">Our growing company is looking to fill the role of senior technical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accountant"/>
      <w:r>
        <w:t xml:space="preserve">Responsibilities for senior technical accountant</w:t>
      </w:r>
      <w:bookmarkEnd w:id="22"/>
    </w:p>
    <w:p>
      <w:pPr>
        <w:pStyle w:val="Compact"/>
        <w:numPr>
          <w:numId w:val="1001"/>
          <w:ilvl w:val="0"/>
        </w:numPr>
      </w:pPr>
      <w:r>
        <w:t xml:space="preserve">Perform technical research on complex accounting issues, including drafting memos and position papers, and provide accounting consultation advice to business partners under US GAAP</w:t>
      </w:r>
    </w:p>
    <w:p>
      <w:pPr>
        <w:pStyle w:val="Compact"/>
        <w:numPr>
          <w:numId w:val="1001"/>
          <w:ilvl w:val="0"/>
        </w:numPr>
      </w:pPr>
      <w:r>
        <w:t xml:space="preserve">Strong understanding and application of US GAAP on all major accounting areas, especially around internal-use software, goodwill impairment, segment reporting and business combination</w:t>
      </w:r>
    </w:p>
    <w:p>
      <w:pPr>
        <w:pStyle w:val="Compact"/>
        <w:numPr>
          <w:numId w:val="1001"/>
          <w:ilvl w:val="0"/>
        </w:numPr>
      </w:pPr>
      <w:r>
        <w:t xml:space="preserve">Monitor current developments in accounting and financial reporting, and assist with assessing impact of new accounting pronouncements and ensuring compliance with SEC and GAAP reporting requirements</w:t>
      </w:r>
    </w:p>
    <w:p>
      <w:pPr>
        <w:pStyle w:val="Compact"/>
        <w:numPr>
          <w:numId w:val="1001"/>
          <w:ilvl w:val="0"/>
        </w:numPr>
      </w:pPr>
      <w:r>
        <w:t xml:space="preserve">Evaluate derivative accounting considerations for commercial contracts and transactions</w:t>
      </w:r>
    </w:p>
    <w:p>
      <w:pPr>
        <w:pStyle w:val="Compact"/>
        <w:numPr>
          <w:numId w:val="1001"/>
          <w:ilvl w:val="0"/>
        </w:numPr>
      </w:pPr>
      <w:r>
        <w:t xml:space="preserve">Review the company’s SEC filings (10-Ks, 10-Qs, 8-Ks)</w:t>
      </w:r>
    </w:p>
    <w:p>
      <w:pPr>
        <w:pStyle w:val="Compact"/>
        <w:numPr>
          <w:numId w:val="1001"/>
          <w:ilvl w:val="0"/>
        </w:numPr>
      </w:pPr>
      <w:r>
        <w:t xml:space="preserve">Prepares intangible asset and goodwill impairment tests</w:t>
      </w:r>
    </w:p>
    <w:p>
      <w:pPr>
        <w:pStyle w:val="Compact"/>
        <w:numPr>
          <w:numId w:val="1001"/>
          <w:ilvl w:val="0"/>
        </w:numPr>
      </w:pPr>
      <w:r>
        <w:t xml:space="preserve">Analyze multi-entity general ledger transactions and prepare the corporate consolidations and intercompany eliminations entries for month-end closings</w:t>
      </w:r>
    </w:p>
    <w:p>
      <w:pPr>
        <w:pStyle w:val="Compact"/>
        <w:numPr>
          <w:numId w:val="1001"/>
          <w:ilvl w:val="0"/>
        </w:numPr>
      </w:pPr>
      <w:r>
        <w:t xml:space="preserve">Reconcile intercompany balance sheet accounts prepare related standard and non-standard elimination journal entries</w:t>
      </w:r>
    </w:p>
    <w:p>
      <w:pPr>
        <w:pStyle w:val="Compact"/>
        <w:numPr>
          <w:numId w:val="1001"/>
          <w:ilvl w:val="0"/>
        </w:numPr>
      </w:pPr>
      <w:r>
        <w:t xml:space="preserve">Work closely with other corporate departments and regional field operations</w:t>
      </w:r>
    </w:p>
    <w:p>
      <w:pPr>
        <w:pStyle w:val="Compact"/>
        <w:numPr>
          <w:numId w:val="1001"/>
          <w:ilvl w:val="0"/>
        </w:numPr>
      </w:pPr>
      <w:r>
        <w:t xml:space="preserve">Analyze various general ledger balance sheet and/or income statement accounts</w:t>
      </w:r>
    </w:p>
    <w:p>
      <w:pPr>
        <w:pStyle w:val="Heading2"/>
      </w:pPr>
      <w:bookmarkStart w:id="23" w:name="qualifications-for-senior-technical-accountant"/>
      <w:r>
        <w:t xml:space="preserve">Qualifications for senior technical accountant</w:t>
      </w:r>
      <w:bookmarkEnd w:id="23"/>
    </w:p>
    <w:p>
      <w:pPr>
        <w:pStyle w:val="Compact"/>
        <w:numPr>
          <w:numId w:val="1002"/>
          <w:ilvl w:val="0"/>
        </w:numPr>
      </w:pPr>
      <w:r>
        <w:t xml:space="preserve">Experience with preparation/review of financial statements for public companies</w:t>
      </w:r>
    </w:p>
    <w:p>
      <w:pPr>
        <w:pStyle w:val="Compact"/>
        <w:numPr>
          <w:numId w:val="1002"/>
          <w:ilvl w:val="0"/>
        </w:numPr>
      </w:pPr>
      <w:r>
        <w:t xml:space="preserve">Ability to manage own time on daily basis with</w:t>
      </w:r>
    </w:p>
    <w:p>
      <w:pPr>
        <w:pStyle w:val="Compact"/>
        <w:numPr>
          <w:numId w:val="1002"/>
          <w:ilvl w:val="0"/>
        </w:numPr>
      </w:pPr>
      <w:r>
        <w:t xml:space="preserve">Solid working knowledge of Microsoft Office Excel, Word and Outlook Software</w:t>
      </w:r>
    </w:p>
    <w:p>
      <w:pPr>
        <w:pStyle w:val="Compact"/>
        <w:numPr>
          <w:numId w:val="1002"/>
          <w:ilvl w:val="0"/>
        </w:numPr>
      </w:pPr>
      <w:r>
        <w:t xml:space="preserve">Public or private tax experience preferred</w:t>
      </w:r>
    </w:p>
    <w:p>
      <w:pPr>
        <w:pStyle w:val="Compact"/>
        <w:numPr>
          <w:numId w:val="1002"/>
          <w:ilvl w:val="0"/>
        </w:numPr>
      </w:pPr>
      <w:r>
        <w:t xml:space="preserve">Experience with OneSource OTP and OIT preferred</w:t>
      </w:r>
    </w:p>
    <w:p>
      <w:pPr>
        <w:pStyle w:val="Compact"/>
        <w:numPr>
          <w:numId w:val="1002"/>
          <w:ilvl w:val="0"/>
        </w:numPr>
      </w:pPr>
      <w:r>
        <w:t xml:space="preserve">Experience with SAGE fixed asset software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2021-10-28T13:32:43Z</dcterms:created>
  <dcterms:modified xsi:type="dcterms:W3CDTF">2021-10-28T13:32:43Z</dcterms:modified>
</cp:coreProperties>
</file>