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https://www.velvetjobs.com/job-descriptions/senior-strategic-director</w:t>
        </w:r>
      </w:hyperlink>
    </w:p>
    <w:p>
      <w:pPr>
        <w:pStyle w:val="Heading1"/>
      </w:pPr>
      <w:bookmarkStart w:id="21" w:name="example-of-senior-strategic-director-job-description"/>
      <w:r>
        <w:t xml:space="preserve">Example of Senior Strategic Director Job Description</w:t>
      </w:r>
      <w:bookmarkEnd w:id="21"/>
    </w:p>
    <w:p>
      <w:pPr>
        <w:pStyle w:val="Compact"/>
      </w:pPr>
      <w:r>
        <w:t xml:space="preserve">Our innovative and growing company is hiring for a senior strategic director. If you are looking for an exciting place to work, please take a look at the list of qualifications below.</w:t>
      </w:r>
    </w:p>
    <w:p>
      <w:pPr>
        <w:pStyle w:val="Heading2"/>
      </w:pPr>
      <w:bookmarkStart w:id="22" w:name="responsibilities-for-senior-strategic-director"/>
      <w:r>
        <w:t xml:space="preserve">Responsibilities for senior strategic director</w:t>
      </w:r>
      <w:bookmarkEnd w:id="22"/>
    </w:p>
    <w:p>
      <w:pPr>
        <w:pStyle w:val="Compact"/>
        <w:numPr>
          <w:numId w:val="1001"/>
          <w:ilvl w:val="0"/>
        </w:numPr>
      </w:pPr>
      <w:r>
        <w:t xml:space="preserve">Coordinate the strategic planning process for the segment with the VP of Marketing and Strategy and coordinates with the Group strategic planning process (methodology, framework, timing, deliverables)</w:t>
      </w:r>
    </w:p>
    <w:p>
      <w:pPr>
        <w:pStyle w:val="Compact"/>
        <w:numPr>
          <w:numId w:val="1001"/>
          <w:ilvl w:val="0"/>
        </w:numPr>
      </w:pPr>
      <w:r>
        <w:t xml:space="preserve">External Science Innovation and Outreach</w:t>
      </w:r>
    </w:p>
    <w:p>
      <w:pPr>
        <w:pStyle w:val="Compact"/>
        <w:numPr>
          <w:numId w:val="1001"/>
          <w:ilvl w:val="0"/>
        </w:numPr>
      </w:pPr>
      <w:r>
        <w:t xml:space="preserve">Regulatory Interactions</w:t>
      </w:r>
    </w:p>
    <w:p>
      <w:pPr>
        <w:pStyle w:val="Compact"/>
        <w:numPr>
          <w:numId w:val="1001"/>
          <w:ilvl w:val="0"/>
        </w:numPr>
      </w:pPr>
      <w:r>
        <w:t xml:space="preserve">Scout and Embed Breakthrough Scientific Capabilities</w:t>
      </w:r>
    </w:p>
    <w:p>
      <w:pPr>
        <w:pStyle w:val="Compact"/>
        <w:numPr>
          <w:numId w:val="1001"/>
          <w:ilvl w:val="0"/>
        </w:numPr>
      </w:pPr>
      <w:r>
        <w:t xml:space="preserve">Lead Scientific Advisory Process</w:t>
      </w:r>
    </w:p>
    <w:p>
      <w:pPr>
        <w:pStyle w:val="Compact"/>
        <w:numPr>
          <w:numId w:val="1001"/>
          <w:ilvl w:val="0"/>
        </w:numPr>
      </w:pPr>
      <w:r>
        <w:t xml:space="preserve">Own Commercialization Playbook for area of expertise</w:t>
      </w:r>
    </w:p>
    <w:p>
      <w:pPr>
        <w:pStyle w:val="Compact"/>
        <w:numPr>
          <w:numId w:val="1001"/>
          <w:ilvl w:val="0"/>
        </w:numPr>
      </w:pPr>
      <w:r>
        <w:t xml:space="preserve">Participate on SSEEI LT, work with the GTS Leadership, Regulatory Leadership, represent PDMS on Scientific fora and help with co-ordination of the annual scientific awards for PDMS</w:t>
      </w:r>
    </w:p>
    <w:p>
      <w:pPr>
        <w:pStyle w:val="Compact"/>
        <w:numPr>
          <w:numId w:val="1001"/>
          <w:ilvl w:val="0"/>
        </w:numPr>
      </w:pPr>
      <w:r>
        <w:t xml:space="preserve">Assist with implementation of the building science capability strategy with the HR community and the PDMS leadership teams</w:t>
      </w:r>
    </w:p>
    <w:p>
      <w:pPr>
        <w:pStyle w:val="Compact"/>
        <w:numPr>
          <w:numId w:val="1001"/>
          <w:ilvl w:val="0"/>
        </w:numPr>
      </w:pPr>
      <w:r>
        <w:t xml:space="preserve">Work with the Strategic Business Support team and the appropriate Value Stream leadership team to conduct a ‘gap analysis’ annually of the scientific capabilities versus the requirements to support the portfolio</w:t>
      </w:r>
    </w:p>
    <w:p>
      <w:pPr>
        <w:pStyle w:val="Compact"/>
        <w:numPr>
          <w:numId w:val="1001"/>
          <w:ilvl w:val="0"/>
        </w:numPr>
      </w:pPr>
      <w:r>
        <w:t xml:space="preserve">Work with the appropriate Value Stream Leadership team to identify and enable clustering of existing teams and skill sets to maximize synergies, in supporting the integrity and quality of science within PDMS</w:t>
      </w:r>
    </w:p>
    <w:p>
      <w:pPr>
        <w:pStyle w:val="Heading2"/>
      </w:pPr>
      <w:bookmarkStart w:id="23" w:name="qualifications-for-senior-strategic-director"/>
      <w:r>
        <w:t xml:space="preserve">Qualifications for senior strategic director</w:t>
      </w:r>
      <w:bookmarkEnd w:id="23"/>
    </w:p>
    <w:p>
      <w:pPr>
        <w:pStyle w:val="Compact"/>
        <w:numPr>
          <w:numId w:val="1002"/>
          <w:ilvl w:val="0"/>
        </w:numPr>
      </w:pPr>
      <w:r>
        <w:t xml:space="preserve">Mobile Operator sales experience and quota achievement success with a minimum of 5 years B2B Global and technical sales experience</w:t>
      </w:r>
    </w:p>
    <w:p>
      <w:pPr>
        <w:pStyle w:val="Compact"/>
        <w:numPr>
          <w:numId w:val="1002"/>
          <w:ilvl w:val="0"/>
        </w:numPr>
      </w:pPr>
      <w:r>
        <w:t xml:space="preserve">Proven track record for driving and fostering partnerships, including encouragement and persuasion for partnering company to sell your product when they have access to a competing product</w:t>
      </w:r>
    </w:p>
    <w:p>
      <w:pPr>
        <w:pStyle w:val="Compact"/>
        <w:numPr>
          <w:numId w:val="1002"/>
          <w:ilvl w:val="0"/>
        </w:numPr>
      </w:pPr>
      <w:r>
        <w:t xml:space="preserve">Multi-national experience will be a major advantage</w:t>
      </w:r>
    </w:p>
    <w:p>
      <w:pPr>
        <w:pStyle w:val="Compact"/>
        <w:numPr>
          <w:numId w:val="1002"/>
          <w:ilvl w:val="0"/>
        </w:numPr>
      </w:pPr>
      <w:r>
        <w:t xml:space="preserve">Experience of credit origination, business development and underwriting experience, preferably with institutional clients and UHNW clientele</w:t>
      </w:r>
    </w:p>
    <w:p>
      <w:pPr>
        <w:pStyle w:val="Compact"/>
        <w:numPr>
          <w:numId w:val="1002"/>
          <w:ilvl w:val="0"/>
        </w:numPr>
      </w:pPr>
      <w:r>
        <w:t xml:space="preserve">Must hold CeMAP qualification</w:t>
      </w:r>
    </w:p>
    <w:p>
      <w:pPr>
        <w:pStyle w:val="Compact"/>
        <w:numPr>
          <w:numId w:val="1002"/>
          <w:ilvl w:val="0"/>
        </w:numPr>
      </w:pPr>
      <w:r>
        <w:t xml:space="preserve">Successful new business development via client, partner and/or COIs complemented with proven sales effectiveness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rateg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rateg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2021-10-28T13:13:46Z</dcterms:created>
  <dcterms:modified xsi:type="dcterms:W3CDTF">2021-10-28T13:13:46Z</dcterms:modified>
</cp:coreProperties>
</file>