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https://www.velvetjobs.com/job-descriptions/senior-safety</w:t>
        </w:r>
      </w:hyperlink>
    </w:p>
    <w:p>
      <w:pPr>
        <w:pStyle w:val="Heading1"/>
      </w:pPr>
      <w:bookmarkStart w:id="21" w:name="example-of-senior-safety-job-description"/>
      <w:r>
        <w:t xml:space="preserve">Example of Senior Safety Job Description</w:t>
      </w:r>
      <w:bookmarkEnd w:id="21"/>
    </w:p>
    <w:p>
      <w:pPr>
        <w:pStyle w:val="Compact"/>
      </w:pPr>
      <w:r>
        <w:t xml:space="preserve">Our company is looking for a senior safety. If you are looking for an exciting place to work, please take a look at the list of qualifications below.</w:t>
      </w:r>
    </w:p>
    <w:p>
      <w:pPr>
        <w:pStyle w:val="Heading2"/>
      </w:pPr>
      <w:bookmarkStart w:id="22" w:name="responsibilities-for-senior-safety"/>
      <w:r>
        <w:t xml:space="preserve">Responsibilities for senior safety</w:t>
      </w:r>
      <w:bookmarkEnd w:id="22"/>
    </w:p>
    <w:p>
      <w:pPr>
        <w:pStyle w:val="Compact"/>
        <w:numPr>
          <w:numId w:val="1001"/>
          <w:ilvl w:val="0"/>
        </w:numPr>
      </w:pPr>
      <w:r>
        <w:t xml:space="preserve">Monitor OSHA compliance</w:t>
      </w:r>
    </w:p>
    <w:p>
      <w:pPr>
        <w:pStyle w:val="Compact"/>
        <w:numPr>
          <w:numId w:val="1001"/>
          <w:ilvl w:val="0"/>
        </w:numPr>
      </w:pPr>
      <w:r>
        <w:t xml:space="preserve">Perform accident investigations and follow up on injuries with company doctors</w:t>
      </w:r>
    </w:p>
    <w:p>
      <w:pPr>
        <w:pStyle w:val="Compact"/>
        <w:numPr>
          <w:numId w:val="1001"/>
          <w:ilvl w:val="0"/>
        </w:numPr>
      </w:pPr>
      <w:r>
        <w:t xml:space="preserve">Support fitness for duty program</w:t>
      </w:r>
    </w:p>
    <w:p>
      <w:pPr>
        <w:pStyle w:val="Compact"/>
        <w:numPr>
          <w:numId w:val="1001"/>
          <w:ilvl w:val="0"/>
        </w:numPr>
      </w:pPr>
      <w:r>
        <w:t xml:space="preserve">Participate in benchmarking efforts to enhance Dominion's safety culture</w:t>
      </w:r>
    </w:p>
    <w:p>
      <w:pPr>
        <w:pStyle w:val="Compact"/>
        <w:numPr>
          <w:numId w:val="1001"/>
          <w:ilvl w:val="0"/>
        </w:numPr>
      </w:pPr>
      <w:r>
        <w:t xml:space="preserve">Primary coding resource for assigned products and studies</w:t>
      </w:r>
    </w:p>
    <w:p>
      <w:pPr>
        <w:pStyle w:val="Compact"/>
        <w:numPr>
          <w:numId w:val="1001"/>
          <w:ilvl w:val="0"/>
        </w:numPr>
      </w:pPr>
      <w:r>
        <w:t xml:space="preserve">Identifies when terms or drug names are inadequate, ambiguous or unclear for coding purposes and direct query generation in such aspects</w:t>
      </w:r>
    </w:p>
    <w:p>
      <w:pPr>
        <w:pStyle w:val="Compact"/>
        <w:numPr>
          <w:numId w:val="1001"/>
          <w:ilvl w:val="0"/>
        </w:numPr>
      </w:pPr>
      <w:r>
        <w:t xml:space="preserve">Provide input into the development of the corporate Safety strategy</w:t>
      </w:r>
    </w:p>
    <w:p>
      <w:pPr>
        <w:pStyle w:val="Compact"/>
        <w:numPr>
          <w:numId w:val="1001"/>
          <w:ilvl w:val="0"/>
        </w:numPr>
      </w:pPr>
      <w:r>
        <w:t xml:space="preserve">Execute corporate safety vision through the implementation &amp; continuous improvement of the SYSCOSafe/Vision Zero process &amp; loss prevention strategies</w:t>
      </w:r>
    </w:p>
    <w:p>
      <w:pPr>
        <w:pStyle w:val="Compact"/>
        <w:numPr>
          <w:numId w:val="1001"/>
          <w:ilvl w:val="0"/>
        </w:numPr>
      </w:pPr>
      <w:r>
        <w:t xml:space="preserve">Provide input into the development of standardized safety systems, policies, training, safety campaigns and programs to prevent injury/accidents and ensure compliance with OSHA regulations</w:t>
      </w:r>
    </w:p>
    <w:p>
      <w:pPr>
        <w:pStyle w:val="Compact"/>
        <w:numPr>
          <w:numId w:val="1001"/>
          <w:ilvl w:val="0"/>
        </w:numPr>
      </w:pPr>
      <w:r>
        <w:t xml:space="preserve">Maintains awareness of potential, pending, and current legislation that may impact safety standards, programs, and initiatives</w:t>
      </w:r>
    </w:p>
    <w:p>
      <w:pPr>
        <w:pStyle w:val="Heading2"/>
      </w:pPr>
      <w:bookmarkStart w:id="23" w:name="qualifications-for-senior-safety"/>
      <w:r>
        <w:t xml:space="preserve">Qualifications for senior safety</w:t>
      </w:r>
      <w:bookmarkEnd w:id="23"/>
    </w:p>
    <w:p>
      <w:pPr>
        <w:pStyle w:val="Compact"/>
        <w:numPr>
          <w:numId w:val="1002"/>
          <w:ilvl w:val="0"/>
        </w:numPr>
      </w:pPr>
      <w:r>
        <w:t xml:space="preserve">Update and maintain an EU Safety Training, Competency and Assessment Policy and Procedure ensuring local legislative requirements are met</w:t>
      </w:r>
    </w:p>
    <w:p>
      <w:pPr>
        <w:pStyle w:val="Compact"/>
        <w:numPr>
          <w:numId w:val="1002"/>
          <w:ilvl w:val="0"/>
        </w:numPr>
      </w:pPr>
      <w:r>
        <w:t xml:space="preserve">Create and maintain a training and competency expectation for contractors – induction, job specific and control of work/permit, including refresher expectations</w:t>
      </w:r>
    </w:p>
    <w:p>
      <w:pPr>
        <w:pStyle w:val="Compact"/>
        <w:numPr>
          <w:numId w:val="1002"/>
          <w:ilvl w:val="0"/>
        </w:numPr>
      </w:pPr>
      <w:r>
        <w:t xml:space="preserve">Ensure competency criteria is appropriately assessed for required level of knowledge and/or skill</w:t>
      </w:r>
    </w:p>
    <w:p>
      <w:pPr>
        <w:pStyle w:val="Compact"/>
        <w:numPr>
          <w:numId w:val="1002"/>
          <w:ilvl w:val="0"/>
        </w:numPr>
      </w:pPr>
      <w:r>
        <w:t xml:space="preserve">Assist Regional operational and functional support teams with EHS training needs analysis and competency assessment framework</w:t>
      </w:r>
    </w:p>
    <w:p>
      <w:pPr>
        <w:pStyle w:val="Compact"/>
        <w:numPr>
          <w:numId w:val="1002"/>
          <w:ilvl w:val="0"/>
        </w:numPr>
      </w:pPr>
      <w:r>
        <w:t xml:space="preserve">Liaise with RSM and EU Project roles for additional regional specific or project requirements to identify and implement mandatory EHS, refresher training and competency assessment as appropriate</w:t>
      </w:r>
    </w:p>
    <w:p>
      <w:pPr>
        <w:pStyle w:val="Compact"/>
        <w:numPr>
          <w:numId w:val="1002"/>
          <w:ilvl w:val="0"/>
        </w:numPr>
      </w:pPr>
      <w:r>
        <w:t xml:space="preserve">Ensure compliance to EU and Country law as it applies to mandatory EHS training requirements working closely with the existing EU EHS and the WW EHS teams to deliver this component of EHS management system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safet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safet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2021-10-28T18:38:31Z</dcterms:created>
  <dcterms:modified xsi:type="dcterms:W3CDTF">2021-10-28T18:38:31Z</dcterms:modified>
</cp:coreProperties>
</file>