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https://www.velvetjobs.com/job-descriptions/senior-professional-research-assistant</w:t>
        </w:r>
      </w:hyperlink>
    </w:p>
    <w:p>
      <w:pPr>
        <w:pStyle w:val="Heading1"/>
      </w:pPr>
      <w:bookmarkStart w:id="21" w:name="example-of-senior-professional-research-assistant-job-description"/>
      <w:r>
        <w:t xml:space="preserve">Example of Senior Professional Research Assistant Job Description</w:t>
      </w:r>
      <w:bookmarkEnd w:id="21"/>
    </w:p>
    <w:p>
      <w:pPr>
        <w:pStyle w:val="Compact"/>
      </w:pPr>
      <w:r>
        <w:t xml:space="preserve">Our growing company is hiring for a senior professional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fessional-research-assistant"/>
      <w:r>
        <w:t xml:space="preserve">Responsibilities for senior professional research assistant</w:t>
      </w:r>
      <w:bookmarkEnd w:id="22"/>
    </w:p>
    <w:p>
      <w:pPr>
        <w:pStyle w:val="Compact"/>
        <w:numPr>
          <w:numId w:val="1001"/>
          <w:ilvl w:val="0"/>
        </w:numPr>
      </w:pPr>
      <w:r>
        <w:t xml:space="preserve">Coordinate the design, performance and analysis of experiments independently and in collaboration with the Principal Investigator (PI)</w:t>
      </w:r>
    </w:p>
    <w:p>
      <w:pPr>
        <w:pStyle w:val="Compact"/>
        <w:numPr>
          <w:numId w:val="1001"/>
          <w:ilvl w:val="0"/>
        </w:numPr>
      </w:pPr>
      <w:r>
        <w:t xml:space="preserve">Other duties as determined by Directors/supervisors</w:t>
      </w:r>
    </w:p>
    <w:p>
      <w:pPr>
        <w:pStyle w:val="Compact"/>
        <w:numPr>
          <w:numId w:val="1001"/>
          <w:ilvl w:val="0"/>
        </w:numPr>
      </w:pPr>
      <w:r>
        <w:t xml:space="preserve">Maintenance of a GI/Breast cancer xenograft bank, mouse work and development and improvement of mouse models, as directed</w:t>
      </w:r>
    </w:p>
    <w:p>
      <w:pPr>
        <w:pStyle w:val="Compact"/>
        <w:numPr>
          <w:numId w:val="1001"/>
          <w:ilvl w:val="0"/>
        </w:numPr>
      </w:pPr>
      <w:r>
        <w:t xml:space="preserve">Moderate supervisory responsibilities for daily research activities</w:t>
      </w:r>
    </w:p>
    <w:p>
      <w:pPr>
        <w:pStyle w:val="Compact"/>
        <w:numPr>
          <w:numId w:val="1001"/>
          <w:ilvl w:val="0"/>
        </w:numPr>
      </w:pPr>
      <w:r>
        <w:t xml:space="preserve">Provide centralized study oversight</w:t>
      </w:r>
    </w:p>
    <w:p>
      <w:pPr>
        <w:pStyle w:val="Compact"/>
        <w:numPr>
          <w:numId w:val="1001"/>
          <w:ilvl w:val="0"/>
        </w:numPr>
      </w:pPr>
      <w:r>
        <w:t xml:space="preserve">Work closely with lead Study Principal Investigators (Study PIs) via phone, e-mail, and/or Zoom to develop study materials, training materials, to facilitate successful study conduct</w:t>
      </w:r>
    </w:p>
    <w:p>
      <w:pPr>
        <w:pStyle w:val="Compact"/>
        <w:numPr>
          <w:numId w:val="1001"/>
          <w:ilvl w:val="0"/>
        </w:numPr>
      </w:pPr>
      <w:r>
        <w:t xml:space="preserve">As a member of the PCC, track and report on key performance indicator (KPI) metrics, as requested by the PCRC Executive Committee</w:t>
      </w:r>
    </w:p>
    <w:p>
      <w:pPr>
        <w:pStyle w:val="Compact"/>
        <w:numPr>
          <w:numId w:val="1001"/>
          <w:ilvl w:val="0"/>
        </w:numPr>
      </w:pPr>
      <w:r>
        <w:t xml:space="preserve">Communicate directly with members of the PCRC and the broader palliative care research community, and assist them with requests as needed</w:t>
      </w:r>
    </w:p>
    <w:p>
      <w:pPr>
        <w:pStyle w:val="Compact"/>
        <w:numPr>
          <w:numId w:val="1001"/>
          <w:ilvl w:val="0"/>
        </w:numPr>
      </w:pPr>
      <w:r>
        <w:t xml:space="preserve">Attend and document proceedings at PCRC Face-to-Face Investigator Meetings</w:t>
      </w:r>
    </w:p>
    <w:p>
      <w:pPr>
        <w:pStyle w:val="Compact"/>
        <w:numPr>
          <w:numId w:val="1001"/>
          <w:ilvl w:val="0"/>
        </w:numPr>
      </w:pPr>
      <w:r>
        <w:t xml:space="preserve">Schedule and hold regular teleconferences for clinical research coordinators (CRCs) and Study Site Principal Investigators (SSPIs)</w:t>
      </w:r>
    </w:p>
    <w:p>
      <w:pPr>
        <w:pStyle w:val="Heading2"/>
      </w:pPr>
      <w:bookmarkStart w:id="23" w:name="qualifications-for-senior-professional-research-assistant"/>
      <w:r>
        <w:t xml:space="preserve">Qualifications for senior professional research assistant</w:t>
      </w:r>
      <w:bookmarkEnd w:id="23"/>
    </w:p>
    <w:p>
      <w:pPr>
        <w:pStyle w:val="Compact"/>
        <w:numPr>
          <w:numId w:val="1002"/>
          <w:ilvl w:val="0"/>
        </w:numPr>
      </w:pPr>
      <w:r>
        <w:t xml:space="preserve">Computer knowledge and the ability to use electronic medical records are necessary</w:t>
      </w:r>
    </w:p>
    <w:p>
      <w:pPr>
        <w:pStyle w:val="Compact"/>
        <w:numPr>
          <w:numId w:val="1002"/>
          <w:ilvl w:val="0"/>
        </w:numPr>
      </w:pPr>
      <w:r>
        <w:t xml:space="preserve">Must be team-oriented, flexible, self-motivated and able to work independently with limited supervision</w:t>
      </w:r>
    </w:p>
    <w:p>
      <w:pPr>
        <w:pStyle w:val="Compact"/>
        <w:numPr>
          <w:numId w:val="1002"/>
          <w:ilvl w:val="0"/>
        </w:numPr>
      </w:pPr>
      <w:r>
        <w:t xml:space="preserve">Experience with EndNote reference management</w:t>
      </w:r>
    </w:p>
    <w:p>
      <w:pPr>
        <w:pStyle w:val="Compact"/>
        <w:numPr>
          <w:numId w:val="1002"/>
          <w:ilvl w:val="0"/>
        </w:numPr>
      </w:pPr>
      <w:r>
        <w:t xml:space="preserve">Website Development and Management</w:t>
      </w:r>
    </w:p>
    <w:p>
      <w:pPr>
        <w:pStyle w:val="Compact"/>
        <w:numPr>
          <w:numId w:val="1002"/>
          <w:ilvl w:val="0"/>
        </w:numPr>
      </w:pPr>
      <w:r>
        <w:t xml:space="preserve">Master's degree in health-related field, plus at least 2 years of experience in a research environment</w:t>
      </w:r>
    </w:p>
    <w:p>
      <w:pPr>
        <w:pStyle w:val="Compact"/>
        <w:numPr>
          <w:numId w:val="1002"/>
          <w:ilvl w:val="0"/>
        </w:numPr>
      </w:pPr>
      <w:r>
        <w:t xml:space="preserve">Proficiency with Atlas.ti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2021-10-28T18:32:44Z</dcterms:created>
  <dcterms:modified xsi:type="dcterms:W3CDTF">2021-10-28T18:32:44Z</dcterms:modified>
</cp:coreProperties>
</file>