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https://www.velvetjobs.com/job-descriptions/senior-medical-director</w:t>
        </w:r>
      </w:hyperlink>
    </w:p>
    <w:p>
      <w:pPr>
        <w:pStyle w:val="Heading1"/>
      </w:pPr>
      <w:bookmarkStart w:id="21" w:name="example-of-senior-medical-director-job-description"/>
      <w:r>
        <w:t xml:space="preserve">Example of Senior Medical Director Job Description</w:t>
      </w:r>
      <w:bookmarkEnd w:id="21"/>
    </w:p>
    <w:p>
      <w:pPr>
        <w:pStyle w:val="Compact"/>
      </w:pPr>
      <w:r>
        <w:t xml:space="preserve">Our company is searching for experienced candidates for the position of senior medical director. Thank you in advance for taking a look at the list of responsibilities and qualifications. We look forward to reviewing your resume.</w:t>
      </w:r>
    </w:p>
    <w:p>
      <w:pPr>
        <w:pStyle w:val="Heading2"/>
      </w:pPr>
      <w:bookmarkStart w:id="22" w:name="responsibilities-for-senior-medical-director"/>
      <w:r>
        <w:t xml:space="preserve">Responsibilities for senior medical director</w:t>
      </w:r>
      <w:bookmarkEnd w:id="22"/>
    </w:p>
    <w:p>
      <w:pPr>
        <w:pStyle w:val="Compact"/>
        <w:numPr>
          <w:numId w:val="1001"/>
          <w:ilvl w:val="0"/>
        </w:numPr>
      </w:pPr>
      <w:r>
        <w:t xml:space="preserve">Coach and mentor the US Field MOL team members to ensure flawless planning, execution and communication of evidence-based clinical, humanistic and economic value proposition, inclusive of economic models and budget impact models, of all Intarcia’s products and disease areas</w:t>
      </w:r>
    </w:p>
    <w:p>
      <w:pPr>
        <w:pStyle w:val="Compact"/>
        <w:numPr>
          <w:numId w:val="1001"/>
          <w:ilvl w:val="0"/>
        </w:numPr>
      </w:pPr>
      <w:r>
        <w:t xml:space="preserve">Identify opportunities to work with payers, IDNs, ACOs, academia, policy and advocacy groups and facilitate initiation of real-world evidence (RWE)and comparative effectiveness research (CER), based on unmet needs and research priorities, when appropriate</w:t>
      </w:r>
    </w:p>
    <w:p>
      <w:pPr>
        <w:pStyle w:val="Compact"/>
        <w:numPr>
          <w:numId w:val="1001"/>
          <w:ilvl w:val="0"/>
        </w:numPr>
      </w:pPr>
      <w:r>
        <w:t xml:space="preserve">Partner and align with multi-disciplinary customer facing strategy teams, including Market Access Account Management, MSLs, Medical, Marketing, Customer Experience and Field Sales, to meet needs of external customers and be the trusting medical “partner of choice”</w:t>
      </w:r>
    </w:p>
    <w:p>
      <w:pPr>
        <w:pStyle w:val="Compact"/>
        <w:numPr>
          <w:numId w:val="1001"/>
          <w:ilvl w:val="0"/>
        </w:numPr>
      </w:pPr>
      <w:r>
        <w:t xml:space="preserve">Work closely with field Market Access leaders of National and Regional payer-related accounts to ensure alignment of strategies and tactics, in compliance with corporate policy</w:t>
      </w:r>
    </w:p>
    <w:p>
      <w:pPr>
        <w:pStyle w:val="Compact"/>
        <w:numPr>
          <w:numId w:val="1001"/>
          <w:ilvl w:val="0"/>
        </w:numPr>
      </w:pPr>
      <w:r>
        <w:t xml:space="preserve">Ensure that the Field MOL team collaborates closely with HQ-based Evidence Generation and Analytics Team during the development of evidence and tools to support access and reimbursement life-cycle management</w:t>
      </w:r>
    </w:p>
    <w:p>
      <w:pPr>
        <w:pStyle w:val="Compact"/>
        <w:numPr>
          <w:numId w:val="1001"/>
          <w:ilvl w:val="0"/>
        </w:numPr>
      </w:pPr>
      <w:r>
        <w:t xml:space="preserve">Partner with HQ-based Global Medical Affairs teams to identify data gaps, communicate insights and act as a conduit to external payers and stakeholders</w:t>
      </w:r>
    </w:p>
    <w:p>
      <w:pPr>
        <w:pStyle w:val="Compact"/>
        <w:numPr>
          <w:numId w:val="1001"/>
          <w:ilvl w:val="0"/>
        </w:numPr>
      </w:pPr>
      <w:r>
        <w:t xml:space="preserve">Collaborate with and support HQ-based cross-functional teams, including Market Access, Marketing, Brand, Clinical, Customer Experience, Trade and Distribution</w:t>
      </w:r>
    </w:p>
    <w:p>
      <w:pPr>
        <w:pStyle w:val="Compact"/>
        <w:numPr>
          <w:numId w:val="1001"/>
          <w:ilvl w:val="0"/>
        </w:numPr>
      </w:pPr>
      <w:r>
        <w:t xml:space="preserve">Demonstrate leadership in critical healthcare topics, including CER, population health, quality, healthcare reform, value-based payment models, to facilitate strong scientific exchange with external customers and be a resource for the Field MOL team</w:t>
      </w:r>
    </w:p>
    <w:p>
      <w:pPr>
        <w:pStyle w:val="Compact"/>
        <w:numPr>
          <w:numId w:val="1001"/>
          <w:ilvl w:val="0"/>
        </w:numPr>
      </w:pPr>
      <w:r>
        <w:t xml:space="preserve">Assist the VP of Evidence Generation and Analytics within Global Medical Affairs in the development of department-wide field based processes, SOPs, collection of customer insights, training and communication</w:t>
      </w:r>
    </w:p>
    <w:p>
      <w:pPr>
        <w:pStyle w:val="Compact"/>
        <w:numPr>
          <w:numId w:val="1001"/>
          <w:ilvl w:val="0"/>
        </w:numPr>
      </w:pPr>
      <w:r>
        <w:t xml:space="preserve">Oversee the development plans of each Field MOL team members to drive performance, foster continuous learning opportunities, and retain talent</w:t>
      </w:r>
    </w:p>
    <w:p>
      <w:pPr>
        <w:pStyle w:val="Heading2"/>
      </w:pPr>
      <w:bookmarkStart w:id="23" w:name="qualifications-for-senior-medical-director"/>
      <w:r>
        <w:t xml:space="preserve">Qualifications for senior medical director</w:t>
      </w:r>
      <w:bookmarkEnd w:id="23"/>
    </w:p>
    <w:p>
      <w:pPr>
        <w:pStyle w:val="Compact"/>
        <w:numPr>
          <w:numId w:val="1002"/>
          <w:ilvl w:val="0"/>
        </w:numPr>
      </w:pPr>
      <w:r>
        <w:t xml:space="preserve">Licensed physician</w:t>
      </w:r>
    </w:p>
    <w:p>
      <w:pPr>
        <w:pStyle w:val="Compact"/>
        <w:numPr>
          <w:numId w:val="1002"/>
          <w:ilvl w:val="0"/>
        </w:numPr>
      </w:pPr>
      <w:r>
        <w:t xml:space="preserve">Solid data analysis and interpretation skills</w:t>
      </w:r>
    </w:p>
    <w:p>
      <w:pPr>
        <w:pStyle w:val="Compact"/>
        <w:numPr>
          <w:numId w:val="1002"/>
          <w:ilvl w:val="0"/>
        </w:numPr>
      </w:pPr>
      <w:r>
        <w:t xml:space="preserve">Oversee the training of the Field MOL team to ensure adherence to company-wide policies and procedures</w:t>
      </w:r>
    </w:p>
    <w:p>
      <w:pPr>
        <w:pStyle w:val="Compact"/>
        <w:numPr>
          <w:numId w:val="1002"/>
          <w:ilvl w:val="0"/>
        </w:numPr>
      </w:pPr>
      <w:r>
        <w:t xml:space="preserve">Advanced scientific or clinical degree (MD, DO, PhD, PharmD) and/or equivalent required (relevant residency, HEOR Fellowship, Health Services Research)</w:t>
      </w:r>
    </w:p>
    <w:p>
      <w:pPr>
        <w:pStyle w:val="Compact"/>
        <w:numPr>
          <w:numId w:val="1002"/>
          <w:ilvl w:val="0"/>
        </w:numPr>
      </w:pPr>
      <w:r>
        <w:t xml:space="preserve">Ten (10) or more years of pharmaceutical industry experience with at least 5 years of supervisory experience leading a US Field HEOR or Managed Care related teams</w:t>
      </w:r>
    </w:p>
    <w:p>
      <w:pPr>
        <w:pStyle w:val="Compact"/>
        <w:numPr>
          <w:numId w:val="1002"/>
          <w:ilvl w:val="0"/>
        </w:numPr>
      </w:pPr>
      <w:r>
        <w:t xml:space="preserve">Strong experience and knowledge of payer formulary designs, decision-making process, and operations of National/Regional payers, IDNs and/or ACOs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edical-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edical-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2021-10-28T13:36:52Z</dcterms:created>
  <dcterms:modified xsi:type="dcterms:W3CDTF">2021-10-28T13:36:52Z</dcterms:modified>
</cp:coreProperties>
</file>