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</w:t>
        </w:r>
      </w:hyperlink>
    </w:p>
    <w:p>
      <w:pPr>
        <w:pStyle w:val="Heading1"/>
      </w:pPr>
      <w:bookmarkStart w:id="21" w:name="example-of-senior-manager-job-description"/>
      <w:r>
        <w:t xml:space="preserve">Example of Senior Manager Job Description</w:t>
      </w:r>
      <w:bookmarkEnd w:id="21"/>
    </w:p>
    <w:p>
      <w:pPr>
        <w:pStyle w:val="Compact"/>
      </w:pPr>
      <w:r>
        <w:t xml:space="preserve">Our company is growing rapidly and is looking for a senior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nager"/>
      <w:r>
        <w:t xml:space="preserve">Responsibilities for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preparing responses to client proposal request</w:t>
      </w:r>
    </w:p>
    <w:p>
      <w:pPr>
        <w:pStyle w:val="Compact"/>
        <w:numPr>
          <w:numId w:val="1001"/>
          <w:ilvl w:val="0"/>
        </w:numPr>
      </w:pPr>
      <w:r>
        <w:t xml:space="preserve">Prepare and deliver Sales and Use Tax (SUT) and/or Value Added Tax (VAT) Technology training presentations aimed at external and internal audience</w:t>
      </w:r>
    </w:p>
    <w:p>
      <w:pPr>
        <w:pStyle w:val="Compact"/>
        <w:numPr>
          <w:numId w:val="1001"/>
          <w:ilvl w:val="0"/>
        </w:numPr>
      </w:pPr>
      <w:r>
        <w:t xml:space="preserve">Assist Partners and Senior Managers in engagement administration, engagement management and client billing and in identifying and developing new and existing client relationships and internal relationships</w:t>
      </w:r>
    </w:p>
    <w:p>
      <w:pPr>
        <w:pStyle w:val="Compact"/>
        <w:numPr>
          <w:numId w:val="1001"/>
          <w:ilvl w:val="0"/>
        </w:numPr>
      </w:pPr>
      <w:r>
        <w:t xml:space="preserve">Develop, maintain and deploy an audit methodology and related tools that comply with professional standards, are intuitive and user-friendly, and facilitate effective and efficient audits, with an emphasis on global consistency</w:t>
      </w:r>
    </w:p>
    <w:p>
      <w:pPr>
        <w:pStyle w:val="Compact"/>
        <w:numPr>
          <w:numId w:val="1001"/>
          <w:ilvl w:val="0"/>
        </w:numPr>
      </w:pPr>
      <w:r>
        <w:t xml:space="preserve">Manage the Engagement Site Online collaboration solution for group and component engagement teams facilitating effective communication and reporting</w:t>
      </w:r>
    </w:p>
    <w:p>
      <w:pPr>
        <w:pStyle w:val="Compact"/>
        <w:numPr>
          <w:numId w:val="1001"/>
          <w:ilvl w:val="0"/>
        </w:numPr>
      </w:pPr>
      <w:r>
        <w:t xml:space="preserve">Participate with the standardized audit program, delivered via eAudit, that drives efficiency, quality and consistency while providing sufficient appropriate audit evidence</w:t>
      </w:r>
    </w:p>
    <w:p>
      <w:pPr>
        <w:pStyle w:val="Compact"/>
        <w:numPr>
          <w:numId w:val="1001"/>
          <w:ilvl w:val="0"/>
        </w:numPr>
      </w:pPr>
      <w:r>
        <w:t xml:space="preserve">Supervise five credential analysts and lead all training efforts related to the evaluation process</w:t>
      </w:r>
    </w:p>
    <w:p>
      <w:pPr>
        <w:pStyle w:val="Compact"/>
        <w:numPr>
          <w:numId w:val="1001"/>
          <w:ilvl w:val="0"/>
        </w:numPr>
      </w:pPr>
      <w:r>
        <w:t xml:space="preserve">Work closely with team to develop and execute the communications plan, and distribute announcements related to graduate admission policy updates for university partners</w:t>
      </w:r>
    </w:p>
    <w:p>
      <w:pPr>
        <w:pStyle w:val="Compact"/>
        <w:numPr>
          <w:numId w:val="1001"/>
          <w:ilvl w:val="0"/>
        </w:numPr>
      </w:pPr>
      <w:r>
        <w:t xml:space="preserve">Coordinate with communications team to maintain and regularly update Graduate Admission website, various admission portals -- including all publication materials</w:t>
      </w:r>
    </w:p>
    <w:p>
      <w:pPr>
        <w:pStyle w:val="Compact"/>
        <w:numPr>
          <w:numId w:val="1001"/>
          <w:ilvl w:val="0"/>
        </w:numPr>
      </w:pPr>
      <w:r>
        <w:t xml:space="preserve">Respond to requests and queries from university staff and faculty members</w:t>
      </w:r>
    </w:p>
    <w:p>
      <w:pPr>
        <w:pStyle w:val="Heading2"/>
      </w:pPr>
      <w:bookmarkStart w:id="23" w:name="qualifications-for-senior-manager"/>
      <w:r>
        <w:t xml:space="preserve">Qualifications for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understand laws, regulations and regulatory guidance as it applies to the financial services sector and Corporate Office Areas</w:t>
      </w:r>
    </w:p>
    <w:p>
      <w:pPr>
        <w:pStyle w:val="Compact"/>
        <w:numPr>
          <w:numId w:val="1002"/>
          <w:ilvl w:val="0"/>
        </w:numPr>
      </w:pPr>
      <w:r>
        <w:t xml:space="preserve">Ability to interact at all levels of the organization (including with senior executive audiences)</w:t>
      </w:r>
    </w:p>
    <w:p>
      <w:pPr>
        <w:pStyle w:val="Compact"/>
        <w:numPr>
          <w:numId w:val="1002"/>
          <w:ilvl w:val="0"/>
        </w:numPr>
      </w:pPr>
      <w:r>
        <w:t xml:space="preserve">Experience managing the development and testing of multi-tier, distributed, multi threaded applications - A passion for delivering well-written, high-quality, well-architected and well-documented code</w:t>
      </w:r>
    </w:p>
    <w:p>
      <w:pPr>
        <w:pStyle w:val="Compact"/>
        <w:numPr>
          <w:numId w:val="1002"/>
          <w:ilvl w:val="0"/>
        </w:numPr>
      </w:pPr>
      <w:r>
        <w:t xml:space="preserve">A proven ability to manage people managers and motivator with a passion for developing talent</w:t>
      </w:r>
    </w:p>
    <w:p>
      <w:pPr>
        <w:pStyle w:val="Compact"/>
        <w:numPr>
          <w:numId w:val="1002"/>
          <w:ilvl w:val="0"/>
        </w:numPr>
      </w:pPr>
      <w:r>
        <w:t xml:space="preserve">Canadian Securities Course and/or Financial Services designations are an asset</w:t>
      </w:r>
    </w:p>
    <w:p>
      <w:pPr>
        <w:pStyle w:val="Compact"/>
        <w:numPr>
          <w:numId w:val="1002"/>
          <w:ilvl w:val="0"/>
        </w:numPr>
      </w:pPr>
      <w:r>
        <w:t xml:space="preserve">Ability to understand the laws and regulations as they apply to the financial services sector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2021-10-28T13:28:28Z</dcterms:created>
  <dcterms:modified xsi:type="dcterms:W3CDTF">2021-10-28T13:28:28Z</dcterms:modified>
</cp:coreProperties>
</file>