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https://www.velvetjobs.com/job-descriptions/senior-manager-product</w:t>
        </w:r>
      </w:hyperlink>
    </w:p>
    <w:p>
      <w:pPr>
        <w:pStyle w:val="Heading1"/>
      </w:pPr>
      <w:bookmarkStart w:id="21" w:name="example-of-senior-manager-product-job-description"/>
      <w:r>
        <w:t xml:space="preserve">Example of Senior Manager Product Job Description</w:t>
      </w:r>
      <w:bookmarkEnd w:id="21"/>
    </w:p>
    <w:p>
      <w:pPr>
        <w:pStyle w:val="Compact"/>
      </w:pPr>
      <w:r>
        <w:t xml:space="preserve">Our company is growing rapidly and is searching for experienced candidates for the position of senior manager product.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product"/>
      <w:r>
        <w:t xml:space="preserve">Responsibilities for senior manager product</w:t>
      </w:r>
      <w:bookmarkEnd w:id="22"/>
    </w:p>
    <w:p>
      <w:pPr>
        <w:pStyle w:val="Compact"/>
        <w:numPr>
          <w:numId w:val="1001"/>
          <w:ilvl w:val="0"/>
        </w:numPr>
      </w:pPr>
      <w:r>
        <w:t xml:space="preserve">Develop relationships and processes with sales, tech, and other stakeholders to identify and drive the completion of shared goals</w:t>
      </w:r>
    </w:p>
    <w:p>
      <w:pPr>
        <w:pStyle w:val="Compact"/>
        <w:numPr>
          <w:numId w:val="1001"/>
          <w:ilvl w:val="0"/>
        </w:numPr>
      </w:pPr>
      <w:r>
        <w:t xml:space="preserve">Analyze processes, resources, and techniques across classifications and create plans to drive consistency and standardization</w:t>
      </w:r>
    </w:p>
    <w:p>
      <w:pPr>
        <w:pStyle w:val="Compact"/>
        <w:numPr>
          <w:numId w:val="1001"/>
          <w:ilvl w:val="0"/>
        </w:numPr>
      </w:pPr>
      <w:r>
        <w:t xml:space="preserve">Coordinate and deliver training to internal users – including the establishment of a peer support network</w:t>
      </w:r>
    </w:p>
    <w:p>
      <w:pPr>
        <w:pStyle w:val="Compact"/>
        <w:numPr>
          <w:numId w:val="1001"/>
          <w:ilvl w:val="0"/>
        </w:numPr>
      </w:pPr>
      <w:r>
        <w:t xml:space="preserve">Provide stakeholders with customer and internal needs to create detailed functional requirements and use cases</w:t>
      </w:r>
    </w:p>
    <w:p>
      <w:pPr>
        <w:pStyle w:val="Compact"/>
        <w:numPr>
          <w:numId w:val="1001"/>
          <w:ilvl w:val="0"/>
        </w:numPr>
      </w:pPr>
      <w:r>
        <w:t xml:space="preserve">Drive the key offering development that accelerates services growth in the region</w:t>
      </w:r>
    </w:p>
    <w:p>
      <w:pPr>
        <w:pStyle w:val="Compact"/>
        <w:numPr>
          <w:numId w:val="1001"/>
          <w:ilvl w:val="0"/>
        </w:numPr>
      </w:pPr>
      <w:r>
        <w:t xml:space="preserve">Partner with new unit product managers to ensure design for serviceability while minimizing the</w:t>
      </w:r>
    </w:p>
    <w:p>
      <w:pPr>
        <w:pStyle w:val="Compact"/>
        <w:numPr>
          <w:numId w:val="1001"/>
          <w:ilvl w:val="0"/>
        </w:numPr>
      </w:pPr>
      <w:r>
        <w:t xml:space="preserve">Define and lead cross-functional improvement/change initiatives related to the worldwide communication experience for customers and sellers</w:t>
      </w:r>
    </w:p>
    <w:p>
      <w:pPr>
        <w:pStyle w:val="Compact"/>
        <w:numPr>
          <w:numId w:val="1001"/>
          <w:ilvl w:val="0"/>
        </w:numPr>
      </w:pPr>
      <w:r>
        <w:t xml:space="preserve">Define product strategy, vision, and roadmaps, and develop short, medium and long-term features to achieve the vision</w:t>
      </w:r>
    </w:p>
    <w:p>
      <w:pPr>
        <w:pStyle w:val="Compact"/>
        <w:numPr>
          <w:numId w:val="1001"/>
          <w:ilvl w:val="0"/>
        </w:numPr>
      </w:pPr>
      <w:r>
        <w:t xml:space="preserve">Create, maintain and disseminate project information to stakeholders and management across all Seller Performance programs pertaining to the buyer seller communication experience</w:t>
      </w:r>
    </w:p>
    <w:p>
      <w:pPr>
        <w:pStyle w:val="Compact"/>
        <w:numPr>
          <w:numId w:val="1001"/>
          <w:ilvl w:val="0"/>
        </w:numPr>
      </w:pPr>
      <w:r>
        <w:t xml:space="preserve">An operator – you value the reflection and ongoing effort required to continuously improve the way your team functions and collaborates with each other and with other teams</w:t>
      </w:r>
    </w:p>
    <w:p>
      <w:pPr>
        <w:pStyle w:val="Heading2"/>
      </w:pPr>
      <w:bookmarkStart w:id="23" w:name="qualifications-for-senior-manager-product"/>
      <w:r>
        <w:t xml:space="preserve">Qualifications for senior manager product</w:t>
      </w:r>
      <w:bookmarkEnd w:id="23"/>
    </w:p>
    <w:p>
      <w:pPr>
        <w:pStyle w:val="Compact"/>
        <w:numPr>
          <w:numId w:val="1002"/>
          <w:ilvl w:val="0"/>
        </w:numPr>
      </w:pPr>
      <w:r>
        <w:t xml:space="preserve">As the RBWM business works to acquire the right type of new customer and capture greater share of wallet from our existing base, increasing strategic focus and resource is now being marshalled to build and support HBCA’s core customer propositions – Premier, Advance and Retail</w:t>
      </w:r>
    </w:p>
    <w:p>
      <w:pPr>
        <w:pStyle w:val="Compact"/>
        <w:numPr>
          <w:numId w:val="1002"/>
          <w:ilvl w:val="0"/>
        </w:numPr>
      </w:pPr>
      <w:r>
        <w:t xml:space="preserve">Ability to work independently in ambiguous and fast-paced work environments</w:t>
      </w:r>
    </w:p>
    <w:p>
      <w:pPr>
        <w:pStyle w:val="Compact"/>
        <w:numPr>
          <w:numId w:val="1002"/>
          <w:ilvl w:val="0"/>
        </w:numPr>
      </w:pPr>
      <w:r>
        <w:t xml:space="preserve">Motivation to continuously improve understanding of what makes a great game and a successful business</w:t>
      </w:r>
    </w:p>
    <w:p>
      <w:pPr>
        <w:pStyle w:val="Compact"/>
        <w:numPr>
          <w:numId w:val="1002"/>
          <w:ilvl w:val="0"/>
        </w:numPr>
      </w:pPr>
      <w:r>
        <w:t xml:space="preserve">Bachelor’s degree in quantitative discipline preferred</w:t>
      </w:r>
    </w:p>
    <w:p>
      <w:pPr>
        <w:pStyle w:val="Compact"/>
        <w:numPr>
          <w:numId w:val="1002"/>
          <w:ilvl w:val="0"/>
        </w:numPr>
      </w:pPr>
      <w:r>
        <w:t xml:space="preserve">Minimum 5 years of pharmaceutical (or broader Healthcare) commercial experience is required</w:t>
      </w:r>
    </w:p>
    <w:p>
      <w:pPr>
        <w:pStyle w:val="Compact"/>
        <w:numPr>
          <w:numId w:val="1002"/>
          <w:ilvl w:val="0"/>
        </w:numPr>
      </w:pPr>
      <w:r>
        <w:t xml:space="preserve">2-4 years’ experience conducting market and user research and leveraging findings to inform product design and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2021-10-28T13:28:34Z</dcterms:created>
  <dcterms:modified xsi:type="dcterms:W3CDTF">2021-10-28T13:28:34Z</dcterms:modified>
</cp:coreProperties>
</file>