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https://www.velvetjobs.com/job-descriptions/senior-international-tax-analyst</w:t>
        </w:r>
      </w:hyperlink>
    </w:p>
    <w:p>
      <w:pPr>
        <w:pStyle w:val="Heading1"/>
      </w:pPr>
      <w:bookmarkStart w:id="21" w:name="example-of-senior-international-tax-analyst-job-description"/>
      <w:r>
        <w:t xml:space="preserve">Example of Senior International Tax Analyst Job Description</w:t>
      </w:r>
      <w:bookmarkEnd w:id="21"/>
    </w:p>
    <w:p>
      <w:pPr>
        <w:pStyle w:val="Compact"/>
      </w:pPr>
      <w:r>
        <w:t xml:space="preserve">Our company is growing rapidly and is hiring for a senior international tax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international-tax-analyst"/>
      <w:r>
        <w:t xml:space="preserve">Responsibilities for senior international tax analyst</w:t>
      </w:r>
      <w:bookmarkEnd w:id="22"/>
    </w:p>
    <w:p>
      <w:pPr>
        <w:pStyle w:val="Compact"/>
        <w:numPr>
          <w:numId w:val="1001"/>
          <w:ilvl w:val="0"/>
        </w:numPr>
      </w:pPr>
      <w:r>
        <w:t xml:space="preserve">We find that individuals who quickly obtained Manager level at a public accounting firm or in industry are more likely to be suited to this unique challenge</w:t>
      </w:r>
    </w:p>
    <w:p>
      <w:pPr>
        <w:pStyle w:val="Compact"/>
        <w:numPr>
          <w:numId w:val="1001"/>
          <w:ilvl w:val="0"/>
        </w:numPr>
      </w:pPr>
      <w:r>
        <w:t xml:space="preserve">Prepare analysis and reporting for passive foreign investment companies</w:t>
      </w:r>
    </w:p>
    <w:p>
      <w:pPr>
        <w:pStyle w:val="Compact"/>
        <w:numPr>
          <w:numId w:val="1001"/>
          <w:ilvl w:val="0"/>
        </w:numPr>
      </w:pPr>
      <w:r>
        <w:t xml:space="preserve">Assist the Director of Tax Accounting and Compliance to complete the International portions of Standard Industries inc. ’s tax provision</w:t>
      </w:r>
    </w:p>
    <w:p>
      <w:pPr>
        <w:pStyle w:val="Compact"/>
        <w:numPr>
          <w:numId w:val="1001"/>
          <w:ilvl w:val="0"/>
        </w:numPr>
      </w:pPr>
      <w:r>
        <w:t xml:space="preserve">Manage outside consultants regarding the international tax provision, tax compliance and OECD country-by-country reporting</w:t>
      </w:r>
    </w:p>
    <w:p>
      <w:pPr>
        <w:pStyle w:val="Compact"/>
        <w:numPr>
          <w:numId w:val="1001"/>
          <w:ilvl w:val="0"/>
        </w:numPr>
      </w:pPr>
      <w:r>
        <w:t xml:space="preserve">Prepare analysis and reporting under Foreign Account Tax Compliance Act (FATCA) and Foreign Bank and Financial Accounts (FBAR)</w:t>
      </w:r>
    </w:p>
    <w:p>
      <w:pPr>
        <w:pStyle w:val="Compact"/>
        <w:numPr>
          <w:numId w:val="1001"/>
          <w:ilvl w:val="0"/>
        </w:numPr>
      </w:pPr>
      <w:r>
        <w:t xml:space="preserve">Monitor the transfer pricing policies and intercompany transactions (royalties, management fees, intercompany product purchases) to ensure proper reporting on the US Income Tax Return</w:t>
      </w:r>
    </w:p>
    <w:p>
      <w:pPr>
        <w:pStyle w:val="Compact"/>
        <w:numPr>
          <w:numId w:val="1001"/>
          <w:ilvl w:val="0"/>
        </w:numPr>
      </w:pPr>
      <w:r>
        <w:t xml:space="preserve">Coordinate with foreign controllers and external tax providers the status of foreign audits to amend or adjust the US Income Tax Return as required</w:t>
      </w:r>
    </w:p>
    <w:p>
      <w:pPr>
        <w:pStyle w:val="Compact"/>
        <w:numPr>
          <w:numId w:val="1001"/>
          <w:ilvl w:val="0"/>
        </w:numPr>
      </w:pPr>
      <w:r>
        <w:t xml:space="preserve">Assist with other special projects, including foreign structuring, transactional tax planning, and transfer pricing</w:t>
      </w:r>
    </w:p>
    <w:p>
      <w:pPr>
        <w:pStyle w:val="Compact"/>
        <w:numPr>
          <w:numId w:val="1001"/>
          <w:ilvl w:val="0"/>
        </w:numPr>
      </w:pPr>
      <w:r>
        <w:t xml:space="preserve">Conduct technical research, as needed, to determine tax consequences of proposed transactions and keep up-to-date on recent tax developments</w:t>
      </w:r>
    </w:p>
    <w:p>
      <w:pPr>
        <w:pStyle w:val="Compact"/>
        <w:numPr>
          <w:numId w:val="1001"/>
          <w:ilvl w:val="0"/>
        </w:numPr>
      </w:pPr>
      <w:r>
        <w:t xml:space="preserve">Identify ways to enhance the tax process or to improve overall efficiency</w:t>
      </w:r>
    </w:p>
    <w:p>
      <w:pPr>
        <w:pStyle w:val="Heading2"/>
      </w:pPr>
      <w:bookmarkStart w:id="23" w:name="qualifications-for-senior-international-tax-analyst"/>
      <w:r>
        <w:t xml:space="preserve">Qualifications for senior international tax analyst</w:t>
      </w:r>
      <w:bookmarkEnd w:id="23"/>
    </w:p>
    <w:p>
      <w:pPr>
        <w:pStyle w:val="Compact"/>
        <w:numPr>
          <w:numId w:val="1002"/>
          <w:ilvl w:val="0"/>
        </w:numPr>
      </w:pPr>
      <w:r>
        <w:t xml:space="preserve">Assist with international components of global tax provision process and APB 23 documentation</w:t>
      </w:r>
    </w:p>
    <w:p>
      <w:pPr>
        <w:pStyle w:val="Compact"/>
        <w:numPr>
          <w:numId w:val="1002"/>
          <w:ilvl w:val="0"/>
        </w:numPr>
      </w:pPr>
      <w:r>
        <w:t xml:space="preserve">Review, analyze and assist with the reporting of financial information for the foreign owned companies with a view towards identifying tax reduction opportunities</w:t>
      </w:r>
    </w:p>
    <w:p>
      <w:pPr>
        <w:pStyle w:val="Compact"/>
        <w:numPr>
          <w:numId w:val="1002"/>
          <w:ilvl w:val="0"/>
        </w:numPr>
      </w:pPr>
      <w:r>
        <w:t xml:space="preserve">Assist with transfer pricing policies and ad hoc issues, including global documentation</w:t>
      </w:r>
    </w:p>
    <w:p>
      <w:pPr>
        <w:pStyle w:val="Compact"/>
        <w:numPr>
          <w:numId w:val="1002"/>
          <w:ilvl w:val="0"/>
        </w:numPr>
      </w:pPr>
      <w:r>
        <w:t xml:space="preserve">Support global tax compliance projects by retrieving, analyzing and manipulating data from accounting and tax systems</w:t>
      </w:r>
    </w:p>
    <w:p>
      <w:pPr>
        <w:pStyle w:val="Compact"/>
        <w:numPr>
          <w:numId w:val="1002"/>
          <w:ilvl w:val="0"/>
        </w:numPr>
      </w:pPr>
      <w:r>
        <w:t xml:space="preserve">Provide support on domestic tax as needed</w:t>
      </w:r>
    </w:p>
    <w:p>
      <w:pPr>
        <w:pStyle w:val="Compact"/>
        <w:numPr>
          <w:numId w:val="1002"/>
          <w:ilvl w:val="0"/>
        </w:numPr>
      </w:pPr>
      <w:r>
        <w:t xml:space="preserve">Provide US and international tax support for M&amp;A activities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international-tax-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international-tax-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2021-10-28T18:32:17Z</dcterms:created>
  <dcterms:modified xsi:type="dcterms:W3CDTF">2021-10-28T18:32:17Z</dcterms:modified>
</cp:coreProperties>
</file>