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https://www.velvetjobs.com/job-descriptions/senior-international-tax-analyst</w:t>
        </w:r>
      </w:hyperlink>
    </w:p>
    <w:p>
      <w:pPr>
        <w:pStyle w:val="Heading1"/>
      </w:pPr>
      <w:bookmarkStart w:id="21" w:name="example-of-senior-international-tax-analyst-job-description"/>
      <w:r>
        <w:t xml:space="preserve">Example of Senior International Tax Analyst Job Description</w:t>
      </w:r>
      <w:bookmarkEnd w:id="21"/>
    </w:p>
    <w:p>
      <w:pPr>
        <w:pStyle w:val="Compact"/>
      </w:pPr>
      <w:r>
        <w:t xml:space="preserve">Our company is hiring for a senior international tax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international-tax-analyst"/>
      <w:r>
        <w:t xml:space="preserve">Responsibilities for senior international tax analyst</w:t>
      </w:r>
      <w:bookmarkEnd w:id="22"/>
    </w:p>
    <w:p>
      <w:pPr>
        <w:pStyle w:val="Compact"/>
        <w:numPr>
          <w:numId w:val="1001"/>
          <w:ilvl w:val="0"/>
        </w:numPr>
      </w:pPr>
      <w:r>
        <w:t xml:space="preserve">Create and develop complex excel spreadsheet models</w:t>
      </w:r>
    </w:p>
    <w:p>
      <w:pPr>
        <w:pStyle w:val="Compact"/>
        <w:numPr>
          <w:numId w:val="1001"/>
          <w:ilvl w:val="0"/>
        </w:numPr>
      </w:pPr>
      <w:r>
        <w:t xml:space="preserve">Participate in the design, implementation and integration of all accounting for income tax work processes to meet timely and accurate reporting standards of the Company</w:t>
      </w:r>
    </w:p>
    <w:p>
      <w:pPr>
        <w:pStyle w:val="Compact"/>
        <w:numPr>
          <w:numId w:val="1001"/>
          <w:ilvl w:val="0"/>
        </w:numPr>
      </w:pPr>
      <w:r>
        <w:t xml:space="preserve">Interface with International Tax Department to research and ensure appropriate execution of tax treatment for complex international tax matters</w:t>
      </w:r>
    </w:p>
    <w:p>
      <w:pPr>
        <w:pStyle w:val="Compact"/>
        <w:numPr>
          <w:numId w:val="1001"/>
          <w:ilvl w:val="0"/>
        </w:numPr>
      </w:pPr>
      <w:r>
        <w:t xml:space="preserve">Identify and perform analysis in accordance with ASC 740-10 (FIN 48) to ensure reserves for uncertain tax positions are properly accounted for</w:t>
      </w:r>
    </w:p>
    <w:p>
      <w:pPr>
        <w:pStyle w:val="Compact"/>
        <w:numPr>
          <w:numId w:val="1001"/>
          <w:ilvl w:val="0"/>
        </w:numPr>
      </w:pPr>
      <w:r>
        <w:t xml:space="preserve">Manage the foreign global positions and documentation with respect to valuation allowance positions</w:t>
      </w:r>
    </w:p>
    <w:p>
      <w:pPr>
        <w:pStyle w:val="Compact"/>
        <w:numPr>
          <w:numId w:val="1001"/>
          <w:ilvl w:val="0"/>
        </w:numPr>
      </w:pPr>
      <w:r>
        <w:t xml:space="preserve">Monitor ongoing tax legislation and inform management of the potential impacts to the Company</w:t>
      </w:r>
    </w:p>
    <w:p>
      <w:pPr>
        <w:pStyle w:val="Compact"/>
        <w:numPr>
          <w:numId w:val="1001"/>
          <w:ilvl w:val="0"/>
        </w:numPr>
      </w:pPr>
      <w:r>
        <w:t xml:space="preserve">Identification and implementation of improved controls, procedures and documentation for requirements under Sarbanes-Oxley (SOX)</w:t>
      </w:r>
    </w:p>
    <w:p>
      <w:pPr>
        <w:pStyle w:val="Compact"/>
        <w:numPr>
          <w:numId w:val="1001"/>
          <w:ilvl w:val="0"/>
        </w:numPr>
      </w:pPr>
      <w:r>
        <w:t xml:space="preserve">Liaison with local country corporate controllers around the world to identify savings opportunities risk exposures and work together</w:t>
      </w:r>
    </w:p>
    <w:p>
      <w:pPr>
        <w:pStyle w:val="Compact"/>
        <w:numPr>
          <w:numId w:val="1001"/>
          <w:ilvl w:val="0"/>
        </w:numPr>
      </w:pPr>
      <w:r>
        <w:t xml:space="preserve">Cross functional development by assisting with tax planning projections, tax audit defense, forecasting, compliance and other areas to tax to continue development as a tax professional</w:t>
      </w:r>
    </w:p>
    <w:p>
      <w:pPr>
        <w:pStyle w:val="Compact"/>
        <w:numPr>
          <w:numId w:val="1001"/>
          <w:ilvl w:val="0"/>
        </w:numPr>
      </w:pPr>
      <w:r>
        <w:t xml:space="preserve">Assists in the international tax compliance and provision process including preparation of US international tax forms (e.g., Forms 5471, 5472, 8858, ), earnings &amp; profits and tax pool calculation/maintenance, statement/election preparation, and IRS audit support</w:t>
      </w:r>
    </w:p>
    <w:p>
      <w:pPr>
        <w:pStyle w:val="Heading2"/>
      </w:pPr>
      <w:bookmarkStart w:id="23" w:name="qualifications-for-senior-international-tax-analyst"/>
      <w:r>
        <w:t xml:space="preserve">Qualifications for senior international tax analyst</w:t>
      </w:r>
      <w:bookmarkEnd w:id="23"/>
    </w:p>
    <w:p>
      <w:pPr>
        <w:pStyle w:val="Compact"/>
        <w:numPr>
          <w:numId w:val="1002"/>
          <w:ilvl w:val="0"/>
        </w:numPr>
      </w:pPr>
      <w:r>
        <w:t xml:space="preserve">Involvement in all aspects of international tax including computing E&amp;P and tax pools, Subpart F, §956 and other analyses required to support tax compliance and planning projects</w:t>
      </w:r>
    </w:p>
    <w:p>
      <w:pPr>
        <w:pStyle w:val="Compact"/>
        <w:numPr>
          <w:numId w:val="1002"/>
          <w:ilvl w:val="0"/>
        </w:numPr>
      </w:pPr>
      <w:r>
        <w:t xml:space="preserve">Keep up to date on tax law changes, cases, ruling and regulations and assist with tax research</w:t>
      </w:r>
    </w:p>
    <w:p>
      <w:pPr>
        <w:pStyle w:val="Compact"/>
        <w:numPr>
          <w:numId w:val="1002"/>
          <w:ilvl w:val="0"/>
        </w:numPr>
      </w:pPr>
      <w:r>
        <w:t xml:space="preserve">Preparation/review of tax returns (including 5471, 8865, and 8858) and foreign tax credit calculation and documentation</w:t>
      </w:r>
    </w:p>
    <w:p>
      <w:pPr>
        <w:pStyle w:val="Compact"/>
        <w:numPr>
          <w:numId w:val="1002"/>
          <w:ilvl w:val="0"/>
        </w:numPr>
      </w:pPr>
      <w:r>
        <w:t xml:space="preserve">Participate in federal and foreign tax audit defense</w:t>
      </w:r>
    </w:p>
    <w:p>
      <w:pPr>
        <w:pStyle w:val="Compact"/>
        <w:numPr>
          <w:numId w:val="1002"/>
          <w:ilvl w:val="0"/>
        </w:numPr>
      </w:pPr>
      <w:r>
        <w:t xml:space="preserve">Participate in interdepartmental communication with business units to ensure tax reporting is compliant</w:t>
      </w:r>
    </w:p>
    <w:p>
      <w:pPr>
        <w:pStyle w:val="Compact"/>
        <w:numPr>
          <w:numId w:val="1002"/>
          <w:ilvl w:val="0"/>
        </w:numPr>
      </w:pPr>
      <w:r>
        <w:t xml:space="preserve">Perform and document tax research related to compliance and planning issues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nternational-tax-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nternational-tax-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2021-10-28T13:31:37Z</dcterms:created>
  <dcterms:modified xsi:type="dcterms:W3CDTF">2021-10-28T13:31:37Z</dcterms:modified>
</cp:coreProperties>
</file>