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https://www.velvetjobs.com/job-descriptions/senior-international-tax-analyst</w:t>
        </w:r>
      </w:hyperlink>
    </w:p>
    <w:p>
      <w:pPr>
        <w:pStyle w:val="Heading1"/>
      </w:pPr>
      <w:bookmarkStart w:id="21" w:name="example-of-senior-international-tax-analyst-job-description"/>
      <w:r>
        <w:t xml:space="preserve">Example of Senior International Tax Analyst Job Description</w:t>
      </w:r>
      <w:bookmarkEnd w:id="21"/>
    </w:p>
    <w:p>
      <w:pPr>
        <w:pStyle w:val="Compact"/>
      </w:pPr>
      <w:r>
        <w:t xml:space="preserve">Our growing company is looking to fill the role of senior international tax analyst. To join our growing team, please review the list of responsibilities and qualifications.</w:t>
      </w:r>
    </w:p>
    <w:p>
      <w:pPr>
        <w:pStyle w:val="Heading2"/>
      </w:pPr>
      <w:bookmarkStart w:id="22" w:name="responsibilities-for-senior-international-tax-analyst"/>
      <w:r>
        <w:t xml:space="preserve">Responsibilities for senior international tax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international and U.S. compliance related to foreign entities to ensure all reporting obligations are satisfied accurately and timely</w:t>
      </w:r>
    </w:p>
    <w:p>
      <w:pPr>
        <w:pStyle w:val="Compact"/>
        <w:numPr>
          <w:numId w:val="1001"/>
          <w:ilvl w:val="0"/>
        </w:numPr>
      </w:pPr>
      <w:r>
        <w:t xml:space="preserve">Calculate quarterly and year end intercompany charges to adhere to intercompany transfer pricing policy</w:t>
      </w:r>
    </w:p>
    <w:p>
      <w:pPr>
        <w:pStyle w:val="Compact"/>
        <w:numPr>
          <w:numId w:val="1001"/>
          <w:ilvl w:val="0"/>
        </w:numPr>
      </w:pPr>
      <w:r>
        <w:t xml:space="preserve">Preparation of transfer pricing documentation corresponding to EA’s intercompany transactions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benchmarking analyses for purposes</w:t>
      </w:r>
    </w:p>
    <w:p>
      <w:pPr>
        <w:pStyle w:val="Compact"/>
        <w:numPr>
          <w:numId w:val="1001"/>
          <w:ilvl w:val="0"/>
        </w:numPr>
      </w:pPr>
      <w:r>
        <w:t xml:space="preserve">Of ascertaining the arm’s length nature of intercompany transactions</w:t>
      </w:r>
    </w:p>
    <w:p>
      <w:pPr>
        <w:pStyle w:val="Compact"/>
        <w:numPr>
          <w:numId w:val="1001"/>
          <w:ilvl w:val="0"/>
        </w:numPr>
      </w:pPr>
      <w:r>
        <w:t xml:space="preserve">Track transfer pricing issues/internal requests and evaluate process improvement and automation opportunities</w:t>
      </w:r>
    </w:p>
    <w:p>
      <w:pPr>
        <w:pStyle w:val="Compact"/>
        <w:numPr>
          <w:numId w:val="1001"/>
          <w:ilvl w:val="0"/>
        </w:numPr>
      </w:pPr>
      <w:r>
        <w:t xml:space="preserve">Assist in global transfer pricing audits, APA support, and competent authority</w:t>
      </w:r>
    </w:p>
    <w:p>
      <w:pPr>
        <w:pStyle w:val="Compact"/>
        <w:numPr>
          <w:numId w:val="1001"/>
          <w:ilvl w:val="0"/>
        </w:numPr>
      </w:pPr>
      <w:r>
        <w:t xml:space="preserve">Assist in preparation of U.S. international income tax compliance and general support on U.S. international tax matters such as maintaining foreign tax pool substantiation and tracking tax attributes</w:t>
      </w:r>
    </w:p>
    <w:p>
      <w:pPr>
        <w:pStyle w:val="Compact"/>
        <w:numPr>
          <w:numId w:val="1001"/>
          <w:ilvl w:val="0"/>
        </w:numPr>
      </w:pPr>
      <w:r>
        <w:t xml:space="preserve">Collaborate with the tax team on ad-hoc projects, including strategic international tax planning support</w:t>
      </w:r>
    </w:p>
    <w:p>
      <w:pPr>
        <w:pStyle w:val="Compact"/>
        <w:numPr>
          <w:numId w:val="1001"/>
          <w:ilvl w:val="0"/>
        </w:numPr>
      </w:pPr>
      <w:r>
        <w:t xml:space="preserve">Work with internal business, tax, finance, legal teams, outside counsel on transfer pricing and international tax matters</w:t>
      </w:r>
    </w:p>
    <w:p>
      <w:pPr>
        <w:pStyle w:val="Heading2"/>
      </w:pPr>
      <w:bookmarkStart w:id="23" w:name="qualifications-for-senior-international-tax-analyst"/>
      <w:r>
        <w:t xml:space="preserve">Qualifications for senior international tax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(tax) accounting under German GAAP (BilMoG) and US GAAP</w:t>
      </w:r>
    </w:p>
    <w:p>
      <w:pPr>
        <w:pStyle w:val="Compact"/>
        <w:numPr>
          <w:numId w:val="1002"/>
          <w:ilvl w:val="0"/>
        </w:numPr>
      </w:pPr>
      <w:r>
        <w:t xml:space="preserve">A minimum of two (2) years of corporate or public accounting experience in the area of corporate income tax</w:t>
      </w:r>
    </w:p>
    <w:p>
      <w:pPr>
        <w:pStyle w:val="Compact"/>
        <w:numPr>
          <w:numId w:val="1002"/>
          <w:ilvl w:val="0"/>
        </w:numPr>
      </w:pPr>
      <w:r>
        <w:t xml:space="preserve">BA/BS degree in Business, Finance, Accounting, or Economics, CPA, MST or LLM a plus</w:t>
      </w:r>
    </w:p>
    <w:p>
      <w:pPr>
        <w:pStyle w:val="Compact"/>
        <w:numPr>
          <w:numId w:val="1002"/>
          <w:ilvl w:val="0"/>
        </w:numPr>
      </w:pPr>
      <w:r>
        <w:t xml:space="preserve">More than 4 years or relevant work experience in transfer pricing and international tax</w:t>
      </w:r>
    </w:p>
    <w:p>
      <w:pPr>
        <w:pStyle w:val="Compact"/>
        <w:numPr>
          <w:numId w:val="1002"/>
          <w:ilvl w:val="0"/>
        </w:numPr>
      </w:pPr>
      <w:r>
        <w:t xml:space="preserve">Sound knowledge of US Treas</w:t>
      </w:r>
    </w:p>
    <w:p>
      <w:pPr>
        <w:pStyle w:val="Compact"/>
        <w:numPr>
          <w:numId w:val="1002"/>
          <w:ilvl w:val="0"/>
        </w:numPr>
      </w:pPr>
      <w:r>
        <w:t xml:space="preserve">A team player who is able to work collaboratively within the group, across different business units and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ternational-ta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ternational-ta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2021-10-28T13:20:09Z</dcterms:created>
  <dcterms:modified xsi:type="dcterms:W3CDTF">2021-10-28T13:20:09Z</dcterms:modified>
</cp:coreProperties>
</file>