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https://www.velvetjobs.com/job-descriptions/senior-engineering-specialist</w:t>
        </w:r>
      </w:hyperlink>
    </w:p>
    <w:p>
      <w:pPr>
        <w:pStyle w:val="Heading1"/>
      </w:pPr>
      <w:bookmarkStart w:id="21" w:name="example-of-senior-engineering-specialist-job-description"/>
      <w:r>
        <w:t xml:space="preserve">Example of Senior Engineering Specialist Job Description</w:t>
      </w:r>
      <w:bookmarkEnd w:id="21"/>
    </w:p>
    <w:p>
      <w:pPr>
        <w:pStyle w:val="Compact"/>
      </w:pPr>
      <w:r>
        <w:t xml:space="preserve">Our company is growing rapidly and is hiring for a senior engineering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engineering-specialist"/>
      <w:r>
        <w:t xml:space="preserve">Responsibilities for senior engineering specialist</w:t>
      </w:r>
      <w:bookmarkEnd w:id="22"/>
    </w:p>
    <w:p>
      <w:pPr>
        <w:pStyle w:val="Compact"/>
        <w:numPr>
          <w:numId w:val="1001"/>
          <w:ilvl w:val="0"/>
        </w:numPr>
      </w:pPr>
      <w:r>
        <w:t xml:space="preserve">Collaborates with Purchasing, Relationship Manager, Quality, Regulatory and others to evaluate External Partners for inclusion in the MSD Network</w:t>
      </w:r>
    </w:p>
    <w:p>
      <w:pPr>
        <w:pStyle w:val="Compact"/>
        <w:numPr>
          <w:numId w:val="1001"/>
          <w:ilvl w:val="0"/>
        </w:numPr>
      </w:pPr>
      <w:r>
        <w:t xml:space="preserve">Executes technical due diligence assessments at EP's</w:t>
      </w:r>
    </w:p>
    <w:p>
      <w:pPr>
        <w:pStyle w:val="Compact"/>
        <w:numPr>
          <w:numId w:val="1001"/>
          <w:ilvl w:val="0"/>
        </w:numPr>
      </w:pPr>
      <w:r>
        <w:t xml:space="preserve">In concert with Commercialization, Quality, and Regulatory, ensures that EP's are inspection ready for all new product introductions and transfers</w:t>
      </w:r>
    </w:p>
    <w:p>
      <w:pPr>
        <w:pStyle w:val="Compact"/>
        <w:numPr>
          <w:numId w:val="1001"/>
          <w:ilvl w:val="0"/>
        </w:numPr>
      </w:pPr>
      <w:r>
        <w:t xml:space="preserve">Provides a single point of technical contact to assigned EP's, impacted Manufacturing Division sites and Commercialization</w:t>
      </w:r>
    </w:p>
    <w:p>
      <w:pPr>
        <w:pStyle w:val="Compact"/>
        <w:numPr>
          <w:numId w:val="1001"/>
          <w:ilvl w:val="0"/>
        </w:numPr>
      </w:pPr>
      <w:r>
        <w:t xml:space="preserve">Provides expert consultation and review of sterile processing technical matters</w:t>
      </w:r>
    </w:p>
    <w:p>
      <w:pPr>
        <w:pStyle w:val="Compact"/>
        <w:numPr>
          <w:numId w:val="1001"/>
          <w:ilvl w:val="0"/>
        </w:numPr>
      </w:pPr>
      <w:r>
        <w:t xml:space="preserve">Provides a 'calibrated' technical review of EP process change requests, atypicals, and Master Batch Record changes</w:t>
      </w:r>
    </w:p>
    <w:p>
      <w:pPr>
        <w:pStyle w:val="Compact"/>
        <w:numPr>
          <w:numId w:val="1001"/>
          <w:ilvl w:val="0"/>
        </w:numPr>
      </w:pPr>
      <w:r>
        <w:t xml:space="preserve">Understands the true regulatory requirements and partners with Operations, Quality, and the EP to develop more efficient ways to meet these requirements</w:t>
      </w:r>
    </w:p>
    <w:p>
      <w:pPr>
        <w:pStyle w:val="Compact"/>
        <w:numPr>
          <w:numId w:val="1001"/>
          <w:ilvl w:val="0"/>
        </w:numPr>
      </w:pPr>
      <w:r>
        <w:t xml:space="preserve">Based on calibrated oversight model, minimizes duplication of efforts between EP and MSD systems</w:t>
      </w:r>
    </w:p>
    <w:p>
      <w:pPr>
        <w:pStyle w:val="Compact"/>
        <w:numPr>
          <w:numId w:val="1001"/>
          <w:ilvl w:val="0"/>
        </w:numPr>
      </w:pPr>
      <w:r>
        <w:t xml:space="preserve">Define and drive technology- and product roadmaps aligned with the business strategy</w:t>
      </w:r>
    </w:p>
    <w:p>
      <w:pPr>
        <w:pStyle w:val="Compact"/>
        <w:numPr>
          <w:numId w:val="1001"/>
          <w:ilvl w:val="0"/>
        </w:numPr>
      </w:pPr>
      <w:r>
        <w:t xml:space="preserve">Make business cases and project scoping</w:t>
      </w:r>
    </w:p>
    <w:p>
      <w:pPr>
        <w:pStyle w:val="Heading2"/>
      </w:pPr>
      <w:bookmarkStart w:id="23" w:name="qualifications-for-senior-engineering-specialist"/>
      <w:r>
        <w:t xml:space="preserve">Qualifications for senior engineering specialist</w:t>
      </w:r>
      <w:bookmarkEnd w:id="23"/>
    </w:p>
    <w:p>
      <w:pPr>
        <w:pStyle w:val="Compact"/>
        <w:numPr>
          <w:numId w:val="1002"/>
          <w:ilvl w:val="0"/>
        </w:numPr>
      </w:pPr>
      <w:r>
        <w:t xml:space="preserve">Experience in power grid systems control technology solution development, performing dynamic systems modeling and analysis, performing power systems research and development from concept to implementation, understanding economics value proposition</w:t>
      </w:r>
    </w:p>
    <w:p>
      <w:pPr>
        <w:pStyle w:val="Compact"/>
        <w:numPr>
          <w:numId w:val="1002"/>
          <w:ilvl w:val="0"/>
        </w:numPr>
      </w:pPr>
      <w:r>
        <w:t xml:space="preserve">Experience in working on utility-scale power system design and leading large projects with multiple stakeholders and cross-functional teams</w:t>
      </w:r>
    </w:p>
    <w:p>
      <w:pPr>
        <w:pStyle w:val="Compact"/>
        <w:numPr>
          <w:numId w:val="1002"/>
          <w:ilvl w:val="0"/>
        </w:numPr>
      </w:pPr>
      <w:r>
        <w:t xml:space="preserve">Act as technical lead in complex and cross functional projects</w:t>
      </w:r>
    </w:p>
    <w:p>
      <w:pPr>
        <w:pStyle w:val="Compact"/>
        <w:numPr>
          <w:numId w:val="1002"/>
          <w:ilvl w:val="0"/>
        </w:numPr>
      </w:pPr>
      <w:r>
        <w:t xml:space="preserve">Conduct IPR assessments and ensuring freedom to operate</w:t>
      </w:r>
    </w:p>
    <w:p>
      <w:pPr>
        <w:pStyle w:val="Compact"/>
        <w:numPr>
          <w:numId w:val="1002"/>
          <w:ilvl w:val="0"/>
        </w:numPr>
      </w:pPr>
      <w:r>
        <w:t xml:space="preserve">Ensuring quality by design reviews</w:t>
      </w:r>
    </w:p>
    <w:p>
      <w:pPr>
        <w:pStyle w:val="Compact"/>
        <w:numPr>
          <w:numId w:val="1002"/>
          <w:ilvl w:val="0"/>
        </w:numPr>
      </w:pPr>
      <w:r>
        <w:t xml:space="preserve">Interface to academia and partnership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engineer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engineer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2021-10-28T13:24:44Z</dcterms:created>
  <dcterms:modified xsi:type="dcterms:W3CDTF">2021-10-28T13:24:44Z</dcterms:modified>
</cp:coreProperties>
</file>