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https://www.velvetjobs.com/job-descriptions/senior-director-finance</w:t>
        </w:r>
      </w:hyperlink>
    </w:p>
    <w:p>
      <w:pPr>
        <w:pStyle w:val="Heading1"/>
      </w:pPr>
      <w:bookmarkStart w:id="21" w:name="example-of-senior-director-finance-job-description"/>
      <w:r>
        <w:t xml:space="preserve">Example of Senior Director, Finance Job Description</w:t>
      </w:r>
      <w:bookmarkEnd w:id="21"/>
    </w:p>
    <w:p>
      <w:pPr>
        <w:pStyle w:val="Compact"/>
      </w:pPr>
      <w:r>
        <w:t xml:space="preserve">Our innovative and growing company is searching for experienced candidates for the position of senior director,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finance"/>
      <w:r>
        <w:t xml:space="preserve">Responsibilities for senior director, finance</w:t>
      </w:r>
      <w:bookmarkEnd w:id="22"/>
    </w:p>
    <w:p>
      <w:pPr>
        <w:pStyle w:val="Compact"/>
        <w:numPr>
          <w:numId w:val="1001"/>
          <w:ilvl w:val="0"/>
        </w:numPr>
      </w:pPr>
      <w:r>
        <w:t xml:space="preserve">As a member of the controllership leadership team, actively participate on cross-functional teams related to standardization of contractual terms and further automation of client incentive processes</w:t>
      </w:r>
    </w:p>
    <w:p>
      <w:pPr>
        <w:pStyle w:val="Compact"/>
        <w:numPr>
          <w:numId w:val="1001"/>
          <w:ilvl w:val="0"/>
        </w:numPr>
      </w:pPr>
      <w:r>
        <w:t xml:space="preserve">Drive strategy and vision for cross-VMN Digital initiatives</w:t>
      </w:r>
    </w:p>
    <w:p>
      <w:pPr>
        <w:pStyle w:val="Compact"/>
        <w:numPr>
          <w:numId w:val="1001"/>
          <w:ilvl w:val="0"/>
        </w:numPr>
      </w:pPr>
      <w:r>
        <w:t xml:space="preserve">Develop executive reports and dashboards across VMN to highlight initiatives and trends across each business</w:t>
      </w:r>
    </w:p>
    <w:p>
      <w:pPr>
        <w:pStyle w:val="Compact"/>
        <w:numPr>
          <w:numId w:val="1001"/>
          <w:ilvl w:val="0"/>
        </w:numPr>
      </w:pPr>
      <w:r>
        <w:t xml:space="preserve">Identify areas to standardize processes and create uniformity across channels</w:t>
      </w:r>
    </w:p>
    <w:p>
      <w:pPr>
        <w:pStyle w:val="Compact"/>
        <w:numPr>
          <w:numId w:val="1001"/>
          <w:ilvl w:val="0"/>
        </w:numPr>
      </w:pPr>
      <w:r>
        <w:t xml:space="preserve">Partner with EVP/SVPs to drive performance and execute business strategies</w:t>
      </w:r>
    </w:p>
    <w:p>
      <w:pPr>
        <w:pStyle w:val="Compact"/>
        <w:numPr>
          <w:numId w:val="1001"/>
          <w:ilvl w:val="0"/>
        </w:numPr>
      </w:pPr>
      <w:r>
        <w:t xml:space="preserve">Oversee the monthly and quarterly closing of the above mentioned departments</w:t>
      </w:r>
    </w:p>
    <w:p>
      <w:pPr>
        <w:pStyle w:val="Compact"/>
        <w:numPr>
          <w:numId w:val="1001"/>
          <w:ilvl w:val="0"/>
        </w:numPr>
      </w:pPr>
      <w:r>
        <w:t xml:space="preserve">Provide timely identification of business risks and opportunities for all brands to FP&amp;A team, and Finance Brand leads</w:t>
      </w:r>
    </w:p>
    <w:p>
      <w:pPr>
        <w:pStyle w:val="Compact"/>
        <w:numPr>
          <w:numId w:val="1001"/>
          <w:ilvl w:val="0"/>
        </w:numPr>
      </w:pPr>
      <w:r>
        <w:t xml:space="preserve">Prepare monthly variances compared to the latest estimate and PY</w:t>
      </w:r>
    </w:p>
    <w:p>
      <w:pPr>
        <w:pStyle w:val="Compact"/>
        <w:numPr>
          <w:numId w:val="1001"/>
          <w:ilvl w:val="0"/>
        </w:numPr>
      </w:pPr>
      <w:r>
        <w:t xml:space="preserve">Ownership of planning and forecasting for these Ancillary &amp; Digital businesses (annual budgets, quarterly re-forecasts, and long range planning)</w:t>
      </w:r>
    </w:p>
    <w:p>
      <w:pPr>
        <w:pStyle w:val="Compact"/>
        <w:numPr>
          <w:numId w:val="1001"/>
          <w:ilvl w:val="0"/>
        </w:numPr>
      </w:pPr>
      <w:r>
        <w:t xml:space="preserve">Ownership of related Balance sheet accounts, quarterly reconciliations and roll forwards</w:t>
      </w:r>
    </w:p>
    <w:p>
      <w:pPr>
        <w:pStyle w:val="Heading2"/>
      </w:pPr>
      <w:bookmarkStart w:id="23" w:name="qualifications-for-senior-director-finance"/>
      <w:r>
        <w:t xml:space="preserve">Qualifications for senior director, finance</w:t>
      </w:r>
      <w:bookmarkEnd w:id="23"/>
    </w:p>
    <w:p>
      <w:pPr>
        <w:pStyle w:val="Compact"/>
        <w:numPr>
          <w:numId w:val="1002"/>
          <w:ilvl w:val="0"/>
        </w:numPr>
      </w:pPr>
      <w:r>
        <w:t xml:space="preserve">Flexibility to lead change and adapt to changing business needs</w:t>
      </w:r>
    </w:p>
    <w:p>
      <w:pPr>
        <w:pStyle w:val="Compact"/>
        <w:numPr>
          <w:numId w:val="1002"/>
          <w:ilvl w:val="0"/>
        </w:numPr>
      </w:pPr>
      <w:r>
        <w:t xml:space="preserve">Possess business acumen to understand high level corporate initiatives yet be able to manage day-to-day tactical decisions to ensure delivery of all key initiatives</w:t>
      </w:r>
    </w:p>
    <w:p>
      <w:pPr>
        <w:pStyle w:val="Compact"/>
        <w:numPr>
          <w:numId w:val="1002"/>
          <w:ilvl w:val="0"/>
        </w:numPr>
      </w:pPr>
      <w:r>
        <w:t xml:space="preserve">Strong leadership, change and project management experience and exceptional organizational skills</w:t>
      </w:r>
    </w:p>
    <w:p>
      <w:pPr>
        <w:pStyle w:val="Compact"/>
        <w:numPr>
          <w:numId w:val="1002"/>
          <w:ilvl w:val="0"/>
        </w:numPr>
      </w:pPr>
      <w:r>
        <w:t xml:space="preserve">Semi-annual rebuild of Participations and Residuals balances for lines of business supported</w:t>
      </w:r>
    </w:p>
    <w:p>
      <w:pPr>
        <w:pStyle w:val="Compact"/>
        <w:numPr>
          <w:numId w:val="1002"/>
          <w:ilvl w:val="0"/>
        </w:numPr>
      </w:pPr>
      <w:r>
        <w:t xml:space="preserve">Review and analyze monetization of channel brand websites, and related Third Party Royalty costs (TAC expenses)</w:t>
      </w:r>
    </w:p>
    <w:p>
      <w:pPr>
        <w:pStyle w:val="Compact"/>
        <w:numPr>
          <w:numId w:val="1002"/>
          <w:ilvl w:val="0"/>
        </w:numPr>
      </w:pPr>
      <w:r>
        <w:t xml:space="preserve">Lead for COE onboarding to Media Morph and implementation of revenue and deductible expenses booked by MPM in SAP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2021-10-28T13:14:44Z</dcterms:created>
  <dcterms:modified xsi:type="dcterms:W3CDTF">2021-10-28T13:14:44Z</dcterms:modified>
</cp:coreProperties>
</file>