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https://www.velvetjobs.com/job-descriptions/senior-analyst-strategy</w:t>
        </w:r>
      </w:hyperlink>
    </w:p>
    <w:p>
      <w:pPr>
        <w:pStyle w:val="Heading1"/>
      </w:pPr>
      <w:bookmarkStart w:id="21" w:name="example-of-senior-analyst-strategy-job-description"/>
      <w:r>
        <w:t xml:space="preserve">Example of Senior Analyst Strategy Job Description</w:t>
      </w:r>
      <w:bookmarkEnd w:id="21"/>
    </w:p>
    <w:p>
      <w:pPr>
        <w:pStyle w:val="Compact"/>
      </w:pPr>
      <w:r>
        <w:t xml:space="preserve">Our innovative and growing company is looking to fill the role of senior analyst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strategy"/>
      <w:r>
        <w:t xml:space="preserve">Responsibilities for senior analyst strategy</w:t>
      </w:r>
      <w:bookmarkEnd w:id="22"/>
    </w:p>
    <w:p>
      <w:pPr>
        <w:pStyle w:val="Compact"/>
        <w:numPr>
          <w:numId w:val="1001"/>
          <w:ilvl w:val="0"/>
        </w:numPr>
      </w:pPr>
      <w:r>
        <w:t xml:space="preserve">Ensure compliance and policy management is adhered to &amp; drive recommendations to improve policies and governance</w:t>
      </w:r>
    </w:p>
    <w:p>
      <w:pPr>
        <w:pStyle w:val="Compact"/>
        <w:numPr>
          <w:numId w:val="1001"/>
          <w:ilvl w:val="0"/>
        </w:numPr>
      </w:pPr>
      <w:r>
        <w:t xml:space="preserve">Drive prompt and efficient execution of recommendations</w:t>
      </w:r>
    </w:p>
    <w:p>
      <w:pPr>
        <w:pStyle w:val="Compact"/>
        <w:numPr>
          <w:numId w:val="1001"/>
          <w:ilvl w:val="0"/>
        </w:numPr>
      </w:pPr>
      <w:r>
        <w:t xml:space="preserve">Engage with international teams and assist in developing training materials, centers of excellence, interacting with GABM review in all markets</w:t>
      </w:r>
    </w:p>
    <w:p>
      <w:pPr>
        <w:pStyle w:val="Compact"/>
        <w:numPr>
          <w:numId w:val="1001"/>
          <w:ilvl w:val="0"/>
        </w:numPr>
      </w:pPr>
      <w:r>
        <w:t xml:space="preserve">Advise and consult with GCP marketers and agencies on how brand guidelines should be applied to creative</w:t>
      </w:r>
    </w:p>
    <w:p>
      <w:pPr>
        <w:pStyle w:val="Compact"/>
        <w:numPr>
          <w:numId w:val="1001"/>
          <w:ilvl w:val="0"/>
        </w:numPr>
      </w:pPr>
      <w:r>
        <w:t xml:space="preserve">Maintain current claims in our CTC Database renewing them when needed, working with GCO , Compliance, to maintain necessary approvals and updating usage in the database</w:t>
      </w:r>
    </w:p>
    <w:p>
      <w:pPr>
        <w:pStyle w:val="Compact"/>
        <w:numPr>
          <w:numId w:val="1001"/>
          <w:ilvl w:val="0"/>
        </w:numPr>
      </w:pPr>
      <w:r>
        <w:t xml:space="preserve">Manage the brand team budget ensuring that the team spends the allocated ACU funds on a quarterly basis, maintaining, 100% utilization of funds monitor monthly T&amp;E spend to make sure we are on track for our annual target spend</w:t>
      </w:r>
    </w:p>
    <w:p>
      <w:pPr>
        <w:pStyle w:val="Compact"/>
        <w:numPr>
          <w:numId w:val="1001"/>
          <w:ilvl w:val="0"/>
        </w:numPr>
      </w:pPr>
      <w:r>
        <w:t xml:space="preserve">Delivering meaningful research and providing analytical expertise to support the evaluation, negotiation and execution of M&amp;A opportunities and initiatives</w:t>
      </w:r>
    </w:p>
    <w:p>
      <w:pPr>
        <w:pStyle w:val="Compact"/>
        <w:numPr>
          <w:numId w:val="1001"/>
          <w:ilvl w:val="0"/>
        </w:numPr>
      </w:pPr>
      <w:r>
        <w:t xml:space="preserve">Producing well-structured reports evaluating business development opportunities including risk assessment and evaluation, strategic positioning and commercial viability</w:t>
      </w:r>
    </w:p>
    <w:p>
      <w:pPr>
        <w:pStyle w:val="Compact"/>
        <w:numPr>
          <w:numId w:val="1001"/>
          <w:ilvl w:val="0"/>
        </w:numPr>
      </w:pPr>
      <w:r>
        <w:t xml:space="preserve">Identifying risks to business projects and initiatives, communicates these to management/key stakeholders and proposes solutions to mitigate these risks where appropriate</w:t>
      </w:r>
    </w:p>
    <w:p>
      <w:pPr>
        <w:pStyle w:val="Compact"/>
        <w:numPr>
          <w:numId w:val="1001"/>
          <w:ilvl w:val="0"/>
        </w:numPr>
      </w:pPr>
      <w:r>
        <w:t xml:space="preserve">Analysing, interpreting and communicating financial and strategic information in a commercially focussed way</w:t>
      </w:r>
    </w:p>
    <w:p>
      <w:pPr>
        <w:pStyle w:val="Heading2"/>
      </w:pPr>
      <w:bookmarkStart w:id="23" w:name="qualifications-for-senior-analyst-strategy"/>
      <w:r>
        <w:t xml:space="preserve">Qualifications for senior analyst strategy</w:t>
      </w:r>
      <w:bookmarkEnd w:id="23"/>
    </w:p>
    <w:p>
      <w:pPr>
        <w:pStyle w:val="Compact"/>
        <w:numPr>
          <w:numId w:val="1002"/>
          <w:ilvl w:val="0"/>
        </w:numPr>
      </w:pPr>
      <w:r>
        <w:t xml:space="preserve">Ability to manage time well by developing realistic work plans, goals and schedules</w:t>
      </w:r>
    </w:p>
    <w:p>
      <w:pPr>
        <w:pStyle w:val="Compact"/>
        <w:numPr>
          <w:numId w:val="1002"/>
          <w:ilvl w:val="0"/>
        </w:numPr>
      </w:pPr>
      <w:r>
        <w:t xml:space="preserve">Prior management consulting, private equity, or investment banking experience is preferred</w:t>
      </w:r>
    </w:p>
    <w:p>
      <w:pPr>
        <w:pStyle w:val="Compact"/>
        <w:numPr>
          <w:numId w:val="1002"/>
          <w:ilvl w:val="0"/>
        </w:numPr>
      </w:pPr>
      <w:r>
        <w:t xml:space="preserve">Experience in research and analysis, strategic planning, and financial analysis</w:t>
      </w:r>
    </w:p>
    <w:p>
      <w:pPr>
        <w:pStyle w:val="Compact"/>
        <w:numPr>
          <w:numId w:val="1002"/>
          <w:ilvl w:val="0"/>
        </w:numPr>
      </w:pPr>
      <w:r>
        <w:t xml:space="preserve">Demonstrated ability to work effectively with internal and external partners at various levels</w:t>
      </w:r>
    </w:p>
    <w:p>
      <w:pPr>
        <w:pStyle w:val="Compact"/>
        <w:numPr>
          <w:numId w:val="1002"/>
          <w:ilvl w:val="0"/>
        </w:numPr>
      </w:pPr>
      <w:r>
        <w:t xml:space="preserve">Passion for business and desire to develop into a strong business leader</w:t>
      </w:r>
    </w:p>
    <w:p>
      <w:pPr>
        <w:pStyle w:val="Compact"/>
        <w:numPr>
          <w:numId w:val="1002"/>
          <w:ilvl w:val="0"/>
        </w:numPr>
      </w:pPr>
      <w:r>
        <w:t xml:space="preserve">Prior operational experience in EPC industry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2021-10-28T13:27:48Z</dcterms:created>
  <dcterms:modified xsi:type="dcterms:W3CDTF">2021-10-28T13:27:48Z</dcterms:modified>
</cp:coreProperties>
</file>