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https://www.velvetjobs.com/job-descriptions/senior-analyst-financial-analysis</w:t>
        </w:r>
      </w:hyperlink>
    </w:p>
    <w:p>
      <w:pPr>
        <w:pStyle w:val="Heading1"/>
      </w:pPr>
      <w:bookmarkStart w:id="21" w:name="example-of-senior-analyst-financial-analysis-job-description"/>
      <w:r>
        <w:t xml:space="preserve">Example of Senior Analyst, Financial Analysis Job Description</w:t>
      </w:r>
      <w:bookmarkEnd w:id="21"/>
    </w:p>
    <w:p>
      <w:pPr>
        <w:pStyle w:val="Compact"/>
      </w:pPr>
      <w:r>
        <w:t xml:space="preserve">Our growing company is hiring for a senior analyst, financial analysis.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nalyst-financial-analysis"/>
      <w:r>
        <w:t xml:space="preserve">Responsibilities for senior analyst, financial analysis</w:t>
      </w:r>
      <w:bookmarkEnd w:id="22"/>
    </w:p>
    <w:p>
      <w:pPr>
        <w:pStyle w:val="Compact"/>
        <w:numPr>
          <w:numId w:val="1001"/>
          <w:ilvl w:val="0"/>
        </w:numPr>
      </w:pPr>
      <w:r>
        <w:t xml:space="preserve">Assist with preparation of Board packages and Town Hall presentations</w:t>
      </w:r>
    </w:p>
    <w:p>
      <w:pPr>
        <w:pStyle w:val="Compact"/>
        <w:numPr>
          <w:numId w:val="1001"/>
          <w:ilvl w:val="0"/>
        </w:numPr>
      </w:pPr>
      <w:r>
        <w:t xml:space="preserve">Finalizes standard reporting</w:t>
      </w:r>
    </w:p>
    <w:p>
      <w:pPr>
        <w:pStyle w:val="Compact"/>
        <w:numPr>
          <w:numId w:val="1001"/>
          <w:ilvl w:val="0"/>
        </w:numPr>
      </w:pPr>
      <w:r>
        <w:t xml:space="preserve">Prepares in-depth analysis and insights of Corporate, Business Unit (BU), and/or Corporate Shared Services (CSS) teams as defined by the Single Point of Contact (SPOC) team</w:t>
      </w:r>
    </w:p>
    <w:p>
      <w:pPr>
        <w:pStyle w:val="Compact"/>
        <w:numPr>
          <w:numId w:val="1001"/>
          <w:ilvl w:val="0"/>
        </w:numPr>
      </w:pPr>
      <w:r>
        <w:t xml:space="preserve">Consults with the Single Point of Contact (SPOC), Corporate, BU, and/or Corporate Shared Services (CSS) teams to develop profitability (costing) models</w:t>
      </w:r>
    </w:p>
    <w:p>
      <w:pPr>
        <w:pStyle w:val="Compact"/>
        <w:numPr>
          <w:numId w:val="1001"/>
          <w:ilvl w:val="0"/>
        </w:numPr>
      </w:pPr>
      <w:r>
        <w:t xml:space="preserve">Analyzes risks and opportunity considerations and develops insights to guide executives on business decisions</w:t>
      </w:r>
    </w:p>
    <w:p>
      <w:pPr>
        <w:pStyle w:val="Compact"/>
        <w:numPr>
          <w:numId w:val="1001"/>
          <w:ilvl w:val="0"/>
        </w:numPr>
      </w:pPr>
      <w:r>
        <w:t xml:space="preserve">Provides final commentary and business insight for inclusion in business performance reviews final development of resolutions to business performance issues</w:t>
      </w:r>
    </w:p>
    <w:p>
      <w:pPr>
        <w:pStyle w:val="Compact"/>
        <w:numPr>
          <w:numId w:val="1001"/>
          <w:ilvl w:val="0"/>
        </w:numPr>
      </w:pPr>
      <w:r>
        <w:t xml:space="preserve">Adheres to profitability guidelines as defined by Corporate, BU, CSS, and/or SPOC teams and drive the execution of the process</w:t>
      </w:r>
    </w:p>
    <w:p>
      <w:pPr>
        <w:pStyle w:val="Compact"/>
        <w:numPr>
          <w:numId w:val="1001"/>
          <w:ilvl w:val="0"/>
        </w:numPr>
      </w:pPr>
      <w:r>
        <w:t xml:space="preserve">Addresses advanced capital needs, profitability analysis, specific sensitivity/trending/NPV analysis, and metric related information in coordination with SPOC teams and other CoE disciplines</w:t>
      </w:r>
    </w:p>
    <w:p>
      <w:pPr>
        <w:pStyle w:val="Compact"/>
        <w:numPr>
          <w:numId w:val="1001"/>
          <w:ilvl w:val="0"/>
        </w:numPr>
      </w:pPr>
      <w:r>
        <w:t xml:space="preserve">Identifies updates to possible scenarios, associated risks and opportunities around business performance</w:t>
      </w:r>
    </w:p>
    <w:p>
      <w:pPr>
        <w:pStyle w:val="Compact"/>
        <w:numPr>
          <w:numId w:val="1001"/>
          <w:ilvl w:val="0"/>
        </w:numPr>
      </w:pPr>
      <w:r>
        <w:t xml:space="preserve">Accountable for making decisions and recommendations to ensure quality and delivery of all FP&amp;A services</w:t>
      </w:r>
    </w:p>
    <w:p>
      <w:pPr>
        <w:pStyle w:val="Heading2"/>
      </w:pPr>
      <w:bookmarkStart w:id="23" w:name="qualifications-for-senior-analyst-financial-analysis"/>
      <w:r>
        <w:t xml:space="preserve">Qualifications for senior analyst, financial analysis</w:t>
      </w:r>
      <w:bookmarkEnd w:id="23"/>
    </w:p>
    <w:p>
      <w:pPr>
        <w:pStyle w:val="Compact"/>
        <w:numPr>
          <w:numId w:val="1002"/>
          <w:ilvl w:val="0"/>
        </w:numPr>
      </w:pPr>
      <w:r>
        <w:t xml:space="preserve">Team player with the ability to work and communicate with people at different levels within organization</w:t>
      </w:r>
    </w:p>
    <w:p>
      <w:pPr>
        <w:pStyle w:val="Compact"/>
        <w:numPr>
          <w:numId w:val="1002"/>
          <w:ilvl w:val="0"/>
        </w:numPr>
      </w:pPr>
      <w:r>
        <w:t xml:space="preserve">Five or more years of progressive accounting and finance experience</w:t>
      </w:r>
    </w:p>
    <w:p>
      <w:pPr>
        <w:pStyle w:val="Compact"/>
        <w:numPr>
          <w:numId w:val="1002"/>
          <w:ilvl w:val="0"/>
        </w:numPr>
      </w:pPr>
      <w:r>
        <w:t xml:space="preserve">Willing to submit to a background investigation and have unrestricted work authorization to work in the United States</w:t>
      </w:r>
    </w:p>
    <w:p>
      <w:pPr>
        <w:pStyle w:val="Compact"/>
        <w:numPr>
          <w:numId w:val="1002"/>
          <w:ilvl w:val="0"/>
        </w:numPr>
      </w:pPr>
      <w:r>
        <w:t xml:space="preserve">Exceptional communication and client liaison skills</w:t>
      </w:r>
    </w:p>
    <w:p>
      <w:pPr>
        <w:pStyle w:val="Compact"/>
        <w:numPr>
          <w:numId w:val="1002"/>
          <w:ilvl w:val="0"/>
        </w:numPr>
      </w:pPr>
      <w:r>
        <w:t xml:space="preserve">Strong Qlikview experience, various Qlikview services and Qlikview products (Desktop, Server, Publisher )</w:t>
      </w:r>
    </w:p>
    <w:p>
      <w:pPr>
        <w:pStyle w:val="Compact"/>
        <w:numPr>
          <w:numId w:val="1002"/>
          <w:ilvl w:val="0"/>
        </w:numPr>
      </w:pPr>
      <w:r>
        <w:t xml:space="preserve">Demonstrated ability to develop QlikView application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financial-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financial-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2021-10-28T13:35:57Z</dcterms:created>
  <dcterms:modified xsi:type="dcterms:W3CDTF">2021-10-28T13:35:57Z</dcterms:modified>
</cp:coreProperties>
</file>