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https://www.velvetjobs.com/job-descriptions/senior-analyst-finance</w:t>
        </w:r>
      </w:hyperlink>
    </w:p>
    <w:p>
      <w:pPr>
        <w:pStyle w:val="Heading1"/>
      </w:pPr>
      <w:bookmarkStart w:id="21" w:name="example-of-senior-analyst-finance-job-description"/>
      <w:r>
        <w:t xml:space="preserve">Example of Senior Analyst, Finance Job Description</w:t>
      </w:r>
      <w:bookmarkEnd w:id="21"/>
    </w:p>
    <w:p>
      <w:pPr>
        <w:pStyle w:val="Compact"/>
      </w:pPr>
      <w:r>
        <w:t xml:space="preserve">Our growing company is hiring for a senior analyst, finance.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analyst-finance"/>
      <w:r>
        <w:t xml:space="preserve">Responsibilities for senior analyst, finance</w:t>
      </w:r>
      <w:bookmarkEnd w:id="22"/>
    </w:p>
    <w:p>
      <w:pPr>
        <w:pStyle w:val="Compact"/>
        <w:numPr>
          <w:numId w:val="1001"/>
          <w:ilvl w:val="0"/>
        </w:numPr>
      </w:pPr>
      <w:r>
        <w:t xml:space="preserve">Prepare consolidated analyses and reports on various key corporate metrics including headcount, risks and opportunities to plan, salaries and benefits expense</w:t>
      </w:r>
    </w:p>
    <w:p>
      <w:pPr>
        <w:pStyle w:val="Compact"/>
        <w:numPr>
          <w:numId w:val="1001"/>
          <w:ilvl w:val="0"/>
        </w:numPr>
      </w:pPr>
      <w:r>
        <w:t xml:space="preserve">Processing customer refunds via credit cards, PayPal and bank transfers</w:t>
      </w:r>
    </w:p>
    <w:p>
      <w:pPr>
        <w:pStyle w:val="Compact"/>
        <w:numPr>
          <w:numId w:val="1001"/>
          <w:ilvl w:val="0"/>
        </w:numPr>
      </w:pPr>
      <w:r>
        <w:t xml:space="preserve">Liaising with customer service agents on customer refund requests</w:t>
      </w:r>
    </w:p>
    <w:p>
      <w:pPr>
        <w:pStyle w:val="Compact"/>
        <w:numPr>
          <w:numId w:val="1001"/>
          <w:ilvl w:val="0"/>
        </w:numPr>
      </w:pPr>
      <w:r>
        <w:t xml:space="preserve">Passing journal entries for customer refunds</w:t>
      </w:r>
    </w:p>
    <w:p>
      <w:pPr>
        <w:pStyle w:val="Compact"/>
        <w:numPr>
          <w:numId w:val="1001"/>
          <w:ilvl w:val="0"/>
        </w:numPr>
      </w:pPr>
      <w:r>
        <w:t xml:space="preserve">Reconciliation of customer refunds</w:t>
      </w:r>
    </w:p>
    <w:p>
      <w:pPr>
        <w:pStyle w:val="Compact"/>
        <w:numPr>
          <w:numId w:val="1001"/>
          <w:ilvl w:val="0"/>
        </w:numPr>
      </w:pPr>
      <w:r>
        <w:t xml:space="preserve">Working with the functional and technical teams to understand and model the data requirements for interfacing current and emerging systems with the current and future financial management systems</w:t>
      </w:r>
    </w:p>
    <w:p>
      <w:pPr>
        <w:pStyle w:val="Compact"/>
        <w:numPr>
          <w:numId w:val="1001"/>
          <w:ilvl w:val="0"/>
        </w:numPr>
      </w:pPr>
      <w:r>
        <w:t xml:space="preserve">Responsible for reviewing and providing financial and business analyses and supporting the business through generating financial solutions in the areas of budgeting, forecasting, financial planning, investments, and consolidations</w:t>
      </w:r>
    </w:p>
    <w:p>
      <w:pPr>
        <w:pStyle w:val="Compact"/>
        <w:numPr>
          <w:numId w:val="1001"/>
          <w:ilvl w:val="0"/>
        </w:numPr>
      </w:pPr>
      <w:r>
        <w:t xml:space="preserve">Provides planning support and financial expertise for business decisions</w:t>
      </w:r>
    </w:p>
    <w:p>
      <w:pPr>
        <w:pStyle w:val="Compact"/>
        <w:numPr>
          <w:numId w:val="1001"/>
          <w:ilvl w:val="0"/>
        </w:numPr>
      </w:pPr>
      <w:r>
        <w:t xml:space="preserve">Prepares analyses used for monitoring, forecasting and reporting on rates of return, working capital, investments, and financial and expense comparisons</w:t>
      </w:r>
    </w:p>
    <w:p>
      <w:pPr>
        <w:pStyle w:val="Compact"/>
        <w:numPr>
          <w:numId w:val="1001"/>
          <w:ilvl w:val="0"/>
        </w:numPr>
      </w:pPr>
      <w:r>
        <w:t xml:space="preserve">Provides leadership on cross functional teams, presentations to finance and functional senior management</w:t>
      </w:r>
    </w:p>
    <w:p>
      <w:pPr>
        <w:pStyle w:val="Heading2"/>
      </w:pPr>
      <w:bookmarkStart w:id="23" w:name="qualifications-for-senior-analyst-finance"/>
      <w:r>
        <w:t xml:space="preserve">Qualifications for senior analyst, finance</w:t>
      </w:r>
      <w:bookmarkEnd w:id="23"/>
    </w:p>
    <w:p>
      <w:pPr>
        <w:pStyle w:val="Compact"/>
        <w:numPr>
          <w:numId w:val="1002"/>
          <w:ilvl w:val="0"/>
        </w:numPr>
      </w:pPr>
      <w:r>
        <w:t xml:space="preserve">Lead monthly reporting and analysis of TDHUSA loan positions and provide inputs into Credit RWA and credit loss calculations</w:t>
      </w:r>
    </w:p>
    <w:p>
      <w:pPr>
        <w:pStyle w:val="Compact"/>
        <w:numPr>
          <w:numId w:val="1002"/>
          <w:ilvl w:val="0"/>
        </w:numPr>
      </w:pPr>
      <w:r>
        <w:t xml:space="preserve">Execute semi-annual CCAR and DFAST stress testing results quantification on the TDHUSA loan portfolio as required by the FRB CCAR schedules (FR Y 14A/Q, FR Y 9C )</w:t>
      </w:r>
    </w:p>
    <w:p>
      <w:pPr>
        <w:pStyle w:val="Compact"/>
        <w:numPr>
          <w:numId w:val="1002"/>
          <w:ilvl w:val="0"/>
        </w:numPr>
      </w:pPr>
      <w:r>
        <w:t xml:space="preserve">Support the analysis and presentation of stress testing approach and results quantification to business heads, other ad hoc executive requests pertaining to the TDHUSA loan portfolio</w:t>
      </w:r>
    </w:p>
    <w:p>
      <w:pPr>
        <w:pStyle w:val="Compact"/>
        <w:numPr>
          <w:numId w:val="1002"/>
          <w:ilvl w:val="0"/>
        </w:numPr>
      </w:pPr>
      <w:r>
        <w:t xml:space="preserve">Work closely with stakeholders from regulatory reporting, TBSM, credit risk analytics, accounting and technology to build enhanced processes for credit loss reporting and stress testing</w:t>
      </w:r>
    </w:p>
    <w:p>
      <w:pPr>
        <w:pStyle w:val="Compact"/>
        <w:numPr>
          <w:numId w:val="1002"/>
          <w:ilvl w:val="0"/>
        </w:numPr>
      </w:pPr>
      <w:r>
        <w:t xml:space="preserve">Create and maintain rigorous controls, process flow, procedures and model documentation on the TDHUSA credit loss process</w:t>
      </w:r>
    </w:p>
    <w:p>
      <w:pPr>
        <w:pStyle w:val="Compact"/>
        <w:numPr>
          <w:numId w:val="1002"/>
          <w:ilvl w:val="0"/>
        </w:numPr>
      </w:pPr>
      <w:r>
        <w:t xml:space="preserve">Support other work streams in the IHC program to enhance reporting infrastructure and stress testing frameworks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nalyst-fin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nalyst-fin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2021-10-28T13:28:11Z</dcterms:created>
  <dcterms:modified xsi:type="dcterms:W3CDTF">2021-10-28T13:28:11Z</dcterms:modified>
</cp:coreProperties>
</file>