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https://www.velvetjobs.com/job-descriptions/senior-accountant-revenue</w:t>
        </w:r>
      </w:hyperlink>
    </w:p>
    <w:p>
      <w:pPr>
        <w:pStyle w:val="Heading1"/>
      </w:pPr>
      <w:bookmarkStart w:id="21" w:name="example-of-senior-accountant-revenue-job-description"/>
      <w:r>
        <w:t xml:space="preserve">Example of Senior Accountant, Revenue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accountant, revenue.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ant-revenue"/>
      <w:r>
        <w:t xml:space="preserve">Responsibilities for senior accountant, revenue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with U.S. GAAP, with emerging accounting standards</w:t>
      </w:r>
    </w:p>
    <w:p>
      <w:pPr>
        <w:pStyle w:val="Compact"/>
        <w:numPr>
          <w:numId w:val="1001"/>
          <w:ilvl w:val="0"/>
        </w:numPr>
      </w:pPr>
      <w:r>
        <w:t xml:space="preserve">Maintain key revenue accounting processes and related process flows to sustain a strong system of internal controls</w:t>
      </w:r>
    </w:p>
    <w:p>
      <w:pPr>
        <w:pStyle w:val="Compact"/>
        <w:numPr>
          <w:numId w:val="1001"/>
          <w:ilvl w:val="0"/>
        </w:numPr>
      </w:pPr>
      <w:r>
        <w:t xml:space="preserve">Partner with IT to develop automation solutions to account for deferred revenues and related costs</w:t>
      </w:r>
    </w:p>
    <w:p>
      <w:pPr>
        <w:pStyle w:val="Compact"/>
        <w:numPr>
          <w:numId w:val="1001"/>
          <w:ilvl w:val="0"/>
        </w:numPr>
      </w:pPr>
      <w:r>
        <w:t xml:space="preserve">Develop and maintain close business relationship with key partner such as label developers and IT personnel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process improvement and efficiencies</w:t>
      </w:r>
    </w:p>
    <w:p>
      <w:pPr>
        <w:pStyle w:val="Compact"/>
        <w:numPr>
          <w:numId w:val="1001"/>
          <w:ilvl w:val="0"/>
        </w:numPr>
      </w:pPr>
      <w:r>
        <w:t xml:space="preserve">Oversee all Sarbanes-Oxley related compliance activities</w:t>
      </w:r>
    </w:p>
    <w:p>
      <w:pPr>
        <w:pStyle w:val="Compact"/>
        <w:numPr>
          <w:numId w:val="1001"/>
          <w:ilvl w:val="0"/>
        </w:numPr>
      </w:pPr>
      <w:r>
        <w:t xml:space="preserve">Maintain complicated Excel based analytical reporting schedules</w:t>
      </w:r>
    </w:p>
    <w:p>
      <w:pPr>
        <w:pStyle w:val="Compact"/>
        <w:numPr>
          <w:numId w:val="1001"/>
          <w:ilvl w:val="0"/>
        </w:numPr>
      </w:pPr>
      <w:r>
        <w:t xml:space="preserve">Prepare month end closing analysis</w:t>
      </w:r>
    </w:p>
    <w:p>
      <w:pPr>
        <w:pStyle w:val="Compact"/>
        <w:numPr>
          <w:numId w:val="1001"/>
          <w:ilvl w:val="0"/>
        </w:numPr>
      </w:pPr>
      <w:r>
        <w:t xml:space="preserve">Provide support and guidance to staff accountants</w:t>
      </w:r>
    </w:p>
    <w:p>
      <w:pPr>
        <w:pStyle w:val="Compact"/>
        <w:numPr>
          <w:numId w:val="1001"/>
          <w:ilvl w:val="0"/>
        </w:numPr>
      </w:pPr>
      <w:r>
        <w:t xml:space="preserve">Review complex contracts (ASC 605/606) to help advise business partners (legal, finance, sales, ) on structure and language</w:t>
      </w:r>
    </w:p>
    <w:p>
      <w:pPr>
        <w:pStyle w:val="Heading2"/>
      </w:pPr>
      <w:bookmarkStart w:id="23" w:name="qualifications-for-senior-accountant-revenue"/>
      <w:r>
        <w:t xml:space="preserve">Qualifications for senior accountant, revenue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a credit card processing environment is helpful</w:t>
      </w:r>
    </w:p>
    <w:p>
      <w:pPr>
        <w:pStyle w:val="Compact"/>
        <w:numPr>
          <w:numId w:val="1002"/>
          <w:ilvl w:val="0"/>
        </w:numPr>
      </w:pPr>
      <w:r>
        <w:t xml:space="preserve">Experience in performing technical revenue research</w:t>
      </w:r>
    </w:p>
    <w:p>
      <w:pPr>
        <w:pStyle w:val="Compact"/>
        <w:numPr>
          <w:numId w:val="1002"/>
          <w:ilvl w:val="0"/>
        </w:numPr>
      </w:pPr>
      <w:r>
        <w:t xml:space="preserve">Determine revenue treatment for multiple element arrangements</w:t>
      </w:r>
    </w:p>
    <w:p>
      <w:pPr>
        <w:pStyle w:val="Compact"/>
        <w:numPr>
          <w:numId w:val="1002"/>
          <w:ilvl w:val="0"/>
        </w:numPr>
      </w:pPr>
      <w:r>
        <w:t xml:space="preserve">CPA required, Big 4 public accounting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4-6 years of relevant business experience, manufacturing or construction a plus</w:t>
      </w:r>
    </w:p>
    <w:p>
      <w:pPr>
        <w:pStyle w:val="Compact"/>
        <w:numPr>
          <w:numId w:val="1002"/>
          <w:ilvl w:val="0"/>
        </w:numPr>
      </w:pPr>
      <w:r>
        <w:t xml:space="preserve">Core Duties/Responsibilities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ant-revenu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ant-revenu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2021-10-28T13:12:39Z</dcterms:created>
  <dcterms:modified xsi:type="dcterms:W3CDTF">2021-10-28T13:12:39Z</dcterms:modified>
</cp:coreProperties>
</file>