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https://www.velvetjobs.com/job-descriptions/scientist-pharmacology</w:t>
        </w:r>
      </w:hyperlink>
    </w:p>
    <w:p>
      <w:pPr>
        <w:pStyle w:val="Heading1"/>
      </w:pPr>
      <w:bookmarkStart w:id="21" w:name="example-of-scientist-pharmacology-job-description"/>
      <w:r>
        <w:t xml:space="preserve">Example of Scientist, Pharmacology Job Description</w:t>
      </w:r>
      <w:bookmarkEnd w:id="21"/>
    </w:p>
    <w:p>
      <w:pPr>
        <w:pStyle w:val="Compact"/>
      </w:pPr>
      <w:r>
        <w:t xml:space="preserve">Our company is looking for a scientist, pharmacology.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cientist-pharmacology"/>
      <w:r>
        <w:t xml:space="preserve">Responsibilities for scientist, pharmacology</w:t>
      </w:r>
      <w:bookmarkEnd w:id="22"/>
    </w:p>
    <w:p>
      <w:pPr>
        <w:pStyle w:val="Compact"/>
        <w:numPr>
          <w:numId w:val="1001"/>
          <w:ilvl w:val="0"/>
        </w:numPr>
      </w:pPr>
      <w:r>
        <w:t xml:space="preserve">Under general scientific and administrative direction, carries out independent research projects within function or across functional groups to develop and execute on research operating plans, new research and technology assessment proposals to advance in vitro pharmacology</w:t>
      </w:r>
    </w:p>
    <w:p>
      <w:pPr>
        <w:pStyle w:val="Compact"/>
        <w:numPr>
          <w:numId w:val="1001"/>
          <w:ilvl w:val="0"/>
        </w:numPr>
      </w:pPr>
      <w:r>
        <w:t xml:space="preserve">Supervise, train and mentor junior scientists to ensure continuous performance improvement and development and assist in aspects of recruitment and scientific supervision</w:t>
      </w:r>
    </w:p>
    <w:p>
      <w:pPr>
        <w:pStyle w:val="Compact"/>
        <w:numPr>
          <w:numId w:val="1001"/>
          <w:ilvl w:val="0"/>
        </w:numPr>
      </w:pPr>
      <w:r>
        <w:t xml:space="preserve">Proactively plan and execute own development strategy that applies technical and functional knowledge to design experiments/ projects that contribute to overall direction of function/discipline</w:t>
      </w:r>
    </w:p>
    <w:p>
      <w:pPr>
        <w:pStyle w:val="Compact"/>
        <w:numPr>
          <w:numId w:val="1001"/>
          <w:ilvl w:val="0"/>
        </w:numPr>
      </w:pPr>
      <w:r>
        <w:t xml:space="preserve">Ensure all activities comply with appropriate health and safety legislation, company codes of practice and local rules</w:t>
      </w:r>
    </w:p>
    <w:p>
      <w:pPr>
        <w:pStyle w:val="Compact"/>
        <w:numPr>
          <w:numId w:val="1001"/>
          <w:ilvl w:val="0"/>
        </w:numPr>
      </w:pPr>
      <w:r>
        <w:t xml:space="preserve">Provides expertise in biochemistry/biophysics or molecular/cellular pharmacology</w:t>
      </w:r>
    </w:p>
    <w:p>
      <w:pPr>
        <w:pStyle w:val="Compact"/>
        <w:numPr>
          <w:numId w:val="1001"/>
          <w:ilvl w:val="0"/>
        </w:numPr>
      </w:pPr>
      <w:r>
        <w:t xml:space="preserve">Under general scientific and administrative direction, this individual contributor position plans, direct and evaluates both self-initiated or assigned research programs within department/section or across departments to develop and execute on research operating plans and new research and technology assessment proposals to advance in vitro pharmacology</w:t>
      </w:r>
    </w:p>
    <w:p>
      <w:pPr>
        <w:pStyle w:val="Compact"/>
        <w:numPr>
          <w:numId w:val="1001"/>
          <w:ilvl w:val="0"/>
        </w:numPr>
      </w:pPr>
      <w:r>
        <w:t xml:space="preserve">Contribute to and implement the pharmacology department research strategy aligned with MSD Research Laboratories (MRL)’s drug discovery approaches and organizational objectives</w:t>
      </w:r>
    </w:p>
    <w:p>
      <w:pPr>
        <w:pStyle w:val="Compact"/>
        <w:numPr>
          <w:numId w:val="1001"/>
          <w:ilvl w:val="0"/>
        </w:numPr>
      </w:pPr>
      <w:r>
        <w:t xml:space="preserve">Supervise and train junior scientists in assay development and biochemical/cellular pharmacology methods for complicated and technically-demanding assays</w:t>
      </w:r>
    </w:p>
    <w:p>
      <w:pPr>
        <w:pStyle w:val="Compact"/>
        <w:numPr>
          <w:numId w:val="1001"/>
          <w:ilvl w:val="0"/>
        </w:numPr>
      </w:pPr>
      <w:r>
        <w:t xml:space="preserve">Operate with a high level of independence in assignments, capable of independently solving problems of low/medium complexity</w:t>
      </w:r>
    </w:p>
    <w:p>
      <w:pPr>
        <w:pStyle w:val="Compact"/>
        <w:numPr>
          <w:numId w:val="1001"/>
          <w:ilvl w:val="0"/>
        </w:numPr>
      </w:pPr>
      <w:r>
        <w:t xml:space="preserve">Promotes the use of novel experimental approaches within own area including implementation of advanced laboratory equipment, design of robust scientific experiments and routinely investigates/creates innovative processes, hypotheses and methodologies</w:t>
      </w:r>
    </w:p>
    <w:p>
      <w:pPr>
        <w:pStyle w:val="Heading2"/>
      </w:pPr>
      <w:bookmarkStart w:id="23" w:name="qualifications-for-scientist-pharmacology"/>
      <w:r>
        <w:t xml:space="preserve">Qualifications for scientist, pharmacology</w:t>
      </w:r>
      <w:bookmarkEnd w:id="23"/>
    </w:p>
    <w:p>
      <w:pPr>
        <w:pStyle w:val="Compact"/>
        <w:numPr>
          <w:numId w:val="1002"/>
          <w:ilvl w:val="0"/>
        </w:numPr>
      </w:pPr>
      <w:r>
        <w:t xml:space="preserve">Possess strong scientific and technical expertise in the application of quantitative pharmacology and population PK modeling in drug development</w:t>
      </w:r>
    </w:p>
    <w:p>
      <w:pPr>
        <w:pStyle w:val="Compact"/>
        <w:numPr>
          <w:numId w:val="1002"/>
          <w:ilvl w:val="0"/>
        </w:numPr>
      </w:pPr>
      <w:r>
        <w:t xml:space="preserve">Able to utilize both classic and population analysis methods to best assess a concentration/exposure response relationship</w:t>
      </w:r>
    </w:p>
    <w:p>
      <w:pPr>
        <w:pStyle w:val="Compact"/>
        <w:numPr>
          <w:numId w:val="1002"/>
          <w:ilvl w:val="0"/>
        </w:numPr>
      </w:pPr>
      <w:r>
        <w:t xml:space="preserve">Proven record of independently identifying and solving tough problems repeatedly across a number of critical and diverse projects</w:t>
      </w:r>
    </w:p>
    <w:p>
      <w:pPr>
        <w:pStyle w:val="Compact"/>
        <w:numPr>
          <w:numId w:val="1002"/>
          <w:ilvl w:val="0"/>
        </w:numPr>
      </w:pPr>
      <w:r>
        <w:t xml:space="preserve">Demonstrated experience in processing, interpreting and communicating compound testing data</w:t>
      </w:r>
    </w:p>
    <w:p>
      <w:pPr>
        <w:pStyle w:val="Compact"/>
        <w:numPr>
          <w:numId w:val="1002"/>
          <w:ilvl w:val="0"/>
        </w:numPr>
      </w:pPr>
      <w:r>
        <w:t xml:space="preserve">Able to identify, justify and implement new cutting-edge technologies and approaches to fit drug discovery challenges</w:t>
      </w:r>
    </w:p>
    <w:p>
      <w:pPr>
        <w:pStyle w:val="Compact"/>
        <w:numPr>
          <w:numId w:val="1002"/>
          <w:ilvl w:val="0"/>
        </w:numPr>
      </w:pPr>
      <w:r>
        <w:t xml:space="preserve">Less than or equal to 3% travel, consisting of one relevant National scientific meeting and/or trip to Japan for project-related work per year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ientist-pharmac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ientist-pharmac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2021-10-28T13:34:29Z</dcterms:created>
  <dcterms:modified xsi:type="dcterms:W3CDTF">2021-10-28T13:34:29Z</dcterms:modified>
</cp:coreProperties>
</file>